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F2" w:rsidRPr="001266F2" w:rsidRDefault="001266F2" w:rsidP="001B11B6">
      <w:pPr>
        <w:spacing w:after="0"/>
        <w:ind w:firstLine="426"/>
        <w:jc w:val="right"/>
        <w:rPr>
          <w:rFonts w:ascii="Cambria" w:hAnsi="Cambria" w:cs="Cambria"/>
        </w:rPr>
      </w:pPr>
      <w:r w:rsidRPr="001266F2">
        <w:rPr>
          <w:rFonts w:ascii="Cambria" w:hAnsi="Cambria" w:cs="Cambria"/>
        </w:rPr>
        <w:t>Приложение</w:t>
      </w:r>
      <w:r w:rsidRPr="001266F2">
        <w:rPr>
          <w:rFonts w:ascii="Cambria" w:hAnsi="Cambria" w:cs="Cambria"/>
        </w:rPr>
        <w:br/>
        <w:t>к письму Минпросвещения России</w:t>
      </w:r>
      <w:r w:rsidRPr="001266F2">
        <w:rPr>
          <w:rFonts w:ascii="Cambria" w:hAnsi="Cambria" w:cs="Cambria"/>
        </w:rPr>
        <w:br/>
        <w:t>и Общероссийского Профсоюза образования</w:t>
      </w:r>
      <w:r w:rsidRPr="001266F2">
        <w:rPr>
          <w:rFonts w:ascii="Cambria" w:hAnsi="Cambria" w:cs="Cambria"/>
        </w:rPr>
        <w:br/>
        <w:t>от 21 декабря 2021 года N АЗ-1128/08/657</w:t>
      </w:r>
    </w:p>
    <w:p w:rsidR="001266F2" w:rsidRPr="001266F2" w:rsidRDefault="001266F2" w:rsidP="001266F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266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B11B6" w:rsidRPr="002C4747" w:rsidRDefault="001266F2" w:rsidP="00DE6AAE">
      <w:pPr>
        <w:spacing w:after="0" w:line="240" w:lineRule="auto"/>
        <w:ind w:firstLine="426"/>
        <w:jc w:val="center"/>
        <w:rPr>
          <w:rFonts w:ascii="Cambria" w:hAnsi="Cambria" w:cs="Cambria"/>
          <w:b/>
          <w:color w:val="385623" w:themeColor="accent6" w:themeShade="80"/>
          <w:sz w:val="24"/>
          <w:szCs w:val="24"/>
        </w:rPr>
      </w:pPr>
      <w:bookmarkStart w:id="0" w:name="_GoBack"/>
      <w:r w:rsidRPr="002C4747">
        <w:rPr>
          <w:rFonts w:ascii="Cambria" w:hAnsi="Cambria" w:cs="Cambria"/>
          <w:b/>
          <w:color w:val="385623" w:themeColor="accent6" w:themeShade="80"/>
          <w:sz w:val="24"/>
          <w:szCs w:val="24"/>
        </w:rPr>
        <w:t>Методические рекомендации по разработке и внедрению системы</w:t>
      </w:r>
    </w:p>
    <w:p w:rsidR="001B11B6" w:rsidRPr="002C4747" w:rsidRDefault="001266F2" w:rsidP="00DE6AAE">
      <w:pPr>
        <w:spacing w:after="0" w:line="240" w:lineRule="auto"/>
        <w:ind w:firstLine="426"/>
        <w:jc w:val="center"/>
        <w:rPr>
          <w:rFonts w:ascii="Cambria" w:hAnsi="Cambria" w:cs="Cambria"/>
          <w:b/>
          <w:color w:val="385623" w:themeColor="accent6" w:themeShade="80"/>
          <w:sz w:val="24"/>
          <w:szCs w:val="24"/>
        </w:rPr>
      </w:pPr>
      <w:r w:rsidRPr="002C4747">
        <w:rPr>
          <w:rFonts w:ascii="Cambria" w:hAnsi="Cambria" w:cs="Cambria"/>
          <w:b/>
          <w:color w:val="385623" w:themeColor="accent6" w:themeShade="80"/>
          <w:sz w:val="24"/>
          <w:szCs w:val="24"/>
        </w:rPr>
        <w:t xml:space="preserve"> (целевой модели) наставничества педагогических работников</w:t>
      </w:r>
    </w:p>
    <w:p w:rsidR="001266F2" w:rsidRPr="001266F2" w:rsidRDefault="001266F2" w:rsidP="00DE6AAE">
      <w:pPr>
        <w:spacing w:after="0" w:line="240" w:lineRule="auto"/>
        <w:ind w:firstLine="426"/>
        <w:jc w:val="center"/>
        <w:rPr>
          <w:rFonts w:ascii="Cambria" w:hAnsi="Cambria" w:cs="Cambria"/>
          <w:b/>
          <w:color w:val="2E74B5" w:themeColor="accent5" w:themeShade="BF"/>
          <w:sz w:val="24"/>
          <w:szCs w:val="24"/>
        </w:rPr>
      </w:pPr>
      <w:r w:rsidRPr="002C4747">
        <w:rPr>
          <w:rFonts w:ascii="Cambria" w:hAnsi="Cambria" w:cs="Cambria"/>
          <w:b/>
          <w:color w:val="385623" w:themeColor="accent6" w:themeShade="80"/>
          <w:sz w:val="24"/>
          <w:szCs w:val="24"/>
        </w:rPr>
        <w:t>в образовательных организациях</w:t>
      </w:r>
    </w:p>
    <w:bookmarkEnd w:id="0"/>
    <w:p w:rsidR="005F27E3" w:rsidRPr="00DA1C5B" w:rsidRDefault="001266F2" w:rsidP="00DE6AAE">
      <w:pPr>
        <w:spacing w:after="0" w:line="240" w:lineRule="auto"/>
        <w:ind w:firstLine="426"/>
        <w:jc w:val="center"/>
        <w:rPr>
          <w:b/>
          <w:sz w:val="24"/>
          <w:szCs w:val="24"/>
        </w:rPr>
      </w:pPr>
      <w:r w:rsidRPr="001266F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5F27E3" w:rsidRPr="00DA1C5B">
        <w:rPr>
          <w:b/>
          <w:sz w:val="24"/>
          <w:szCs w:val="24"/>
        </w:rPr>
        <w:t>Система (целевая модель) наставничества</w:t>
      </w:r>
    </w:p>
    <w:p w:rsidR="005F27E3" w:rsidRPr="00DA1C5B" w:rsidRDefault="005F27E3" w:rsidP="00DE6AAE">
      <w:pPr>
        <w:pStyle w:val="a6"/>
        <w:spacing w:after="0" w:line="240" w:lineRule="auto"/>
        <w:ind w:left="1080"/>
        <w:jc w:val="center"/>
        <w:rPr>
          <w:b/>
          <w:sz w:val="24"/>
          <w:szCs w:val="24"/>
        </w:rPr>
      </w:pPr>
      <w:r w:rsidRPr="00DA1C5B">
        <w:rPr>
          <w:b/>
          <w:sz w:val="24"/>
          <w:szCs w:val="24"/>
        </w:rPr>
        <w:t>педагогических работников в образовательных организациях</w:t>
      </w:r>
    </w:p>
    <w:p w:rsidR="005F27E3" w:rsidRPr="00DA1C5B" w:rsidRDefault="005F27E3" w:rsidP="00DE6AAE">
      <w:pPr>
        <w:pStyle w:val="a6"/>
        <w:numPr>
          <w:ilvl w:val="1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 w:rsidRPr="00DA1C5B">
        <w:rPr>
          <w:b/>
          <w:sz w:val="24"/>
          <w:szCs w:val="24"/>
        </w:rPr>
        <w:t xml:space="preserve">Методологические основы и ключевые положения системы (целевой модели) </w:t>
      </w:r>
    </w:p>
    <w:p w:rsidR="001266F2" w:rsidRPr="005F27E3" w:rsidRDefault="005F27E3" w:rsidP="00DE6AAE">
      <w:pPr>
        <w:pStyle w:val="a6"/>
        <w:spacing w:after="0" w:line="240" w:lineRule="auto"/>
        <w:ind w:left="750"/>
        <w:jc w:val="center"/>
        <w:rPr>
          <w:rFonts w:asciiTheme="majorHAnsi" w:hAnsiTheme="majorHAnsi" w:cs="Cambria"/>
          <w:sz w:val="24"/>
          <w:szCs w:val="24"/>
        </w:rPr>
      </w:pPr>
      <w:r w:rsidRPr="00DA1C5B">
        <w:rPr>
          <w:b/>
          <w:sz w:val="24"/>
          <w:szCs w:val="24"/>
        </w:rPr>
        <w:t>наставничества</w:t>
      </w:r>
      <w:r w:rsidR="001266F2" w:rsidRPr="005F27E3">
        <w:rPr>
          <w:rFonts w:asciiTheme="majorHAnsi" w:hAnsiTheme="majorHAnsi" w:cs="Cambria"/>
          <w:sz w:val="24"/>
          <w:szCs w:val="24"/>
        </w:rPr>
        <w:br/>
      </w:r>
    </w:p>
    <w:p w:rsidR="005F27E3" w:rsidRPr="005F27E3" w:rsidRDefault="005F27E3" w:rsidP="005F27E3">
      <w:pPr>
        <w:spacing w:after="0"/>
        <w:ind w:firstLine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 xml:space="preserve">Наставничество </w:t>
      </w:r>
      <w:r w:rsidR="008B4FA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–</w:t>
      </w:r>
      <w:r w:rsidRPr="005F27E3">
        <w:rPr>
          <w:sz w:val="24"/>
          <w:szCs w:val="24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5F27E3" w:rsidRPr="005F27E3" w:rsidRDefault="005F27E3" w:rsidP="005F27E3">
      <w:pPr>
        <w:spacing w:after="0"/>
        <w:ind w:firstLine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>Педагогическими работниками являются работники образовательных организаций, перечисленные в постановлении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5F27E3" w:rsidRPr="005F27E3" w:rsidRDefault="005F27E3" w:rsidP="005F27E3">
      <w:pPr>
        <w:spacing w:after="0"/>
        <w:ind w:firstLine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 xml:space="preserve">Методологической основой системы наставничества является </w:t>
      </w:r>
      <w:r w:rsidR="00DB4FBD">
        <w:rPr>
          <w:sz w:val="24"/>
          <w:szCs w:val="24"/>
        </w:rPr>
        <w:t xml:space="preserve">его </w:t>
      </w:r>
      <w:r w:rsidRPr="005F27E3">
        <w:rPr>
          <w:sz w:val="24"/>
          <w:szCs w:val="24"/>
        </w:rPr>
        <w:t xml:space="preserve">понимание как: </w:t>
      </w:r>
    </w:p>
    <w:p w:rsidR="005F27E3" w:rsidRPr="005F27E3" w:rsidRDefault="005F27E3" w:rsidP="005F27E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 xml:space="preserve">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работников; </w:t>
      </w:r>
    </w:p>
    <w:p w:rsidR="005F27E3" w:rsidRPr="005F27E3" w:rsidRDefault="005F27E3" w:rsidP="005F27E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 xml:space="preserve">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 </w:t>
      </w:r>
    </w:p>
    <w:p w:rsidR="005F27E3" w:rsidRPr="005F27E3" w:rsidRDefault="005F27E3" w:rsidP="005F27E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rStyle w:val="docdata"/>
          <w:color w:val="000000"/>
          <w:sz w:val="24"/>
          <w:szCs w:val="24"/>
        </w:rPr>
      </w:pPr>
      <w:r w:rsidRPr="005F27E3">
        <w:rPr>
          <w:sz w:val="24"/>
          <w:szCs w:val="24"/>
        </w:rPr>
        <w:t>составной части методической работы образовательной организации по совершенствованию педагогического мастерства работников, включающую работу с молодыми специалистами; деятельность по адаптации педагогических кадров в новой организации; работу с педагогическими кадрами при вхождении в новую должность; организацию работы с кадрами по итогам аттестации; обучение при введении новых технологий и инноваций; обмен опытом между членами педагогического коллектива.</w:t>
      </w:r>
    </w:p>
    <w:p w:rsidR="005F27E3" w:rsidRPr="000E4FCC" w:rsidRDefault="008B4FAA" w:rsidP="008B4FAA">
      <w:pPr>
        <w:spacing w:after="0"/>
        <w:jc w:val="both"/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7C3D1E25" wp14:editId="6B46D7C1">
            <wp:extent cx="301928" cy="28707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FCC" w:rsidRPr="000E4FCC">
        <w:rPr>
          <w:sz w:val="24"/>
          <w:szCs w:val="24"/>
        </w:rPr>
        <w:t>Наставник</w:t>
      </w:r>
      <w:r w:rsidR="007268C4">
        <w:rPr>
          <w:sz w:val="24"/>
          <w:szCs w:val="24"/>
        </w:rPr>
        <w:t xml:space="preserve"> – </w:t>
      </w:r>
      <w:r w:rsidR="000E4FCC" w:rsidRPr="000E4FCC">
        <w:rPr>
          <w:sz w:val="24"/>
          <w:szCs w:val="24"/>
        </w:rPr>
        <w:t>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27E3" w:rsidRPr="007268C4" w:rsidRDefault="008B4FAA" w:rsidP="008B4FAA">
      <w:pPr>
        <w:spacing w:after="0"/>
        <w:jc w:val="both"/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5E510205" wp14:editId="64C773CC">
            <wp:extent cx="301928" cy="287079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8C4" w:rsidRPr="007268C4">
        <w:rPr>
          <w:sz w:val="24"/>
          <w:szCs w:val="24"/>
        </w:rPr>
        <w:t xml:space="preserve">Наставляемый </w:t>
      </w:r>
      <w:r w:rsidR="007268C4">
        <w:rPr>
          <w:sz w:val="24"/>
          <w:szCs w:val="24"/>
        </w:rPr>
        <w:t>–</w:t>
      </w:r>
      <w:r w:rsidR="007268C4" w:rsidRPr="007268C4">
        <w:rPr>
          <w:sz w:val="24"/>
          <w:szCs w:val="24"/>
        </w:rPr>
        <w:t xml:space="preserve">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</w:t>
      </w:r>
      <w:r w:rsidR="007268C4" w:rsidRPr="007268C4">
        <w:rPr>
          <w:sz w:val="24"/>
          <w:szCs w:val="24"/>
        </w:rPr>
        <w:lastRenderedPageBreak/>
        <w:t>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образование).</w:t>
      </w:r>
    </w:p>
    <w:p w:rsidR="005F27E3" w:rsidRPr="007268C4" w:rsidRDefault="007268C4" w:rsidP="005F27E3">
      <w:pPr>
        <w:spacing w:after="0"/>
        <w:ind w:firstLine="426"/>
        <w:jc w:val="both"/>
      </w:pPr>
      <w:r w:rsidRPr="007268C4">
        <w:rPr>
          <w:sz w:val="24"/>
          <w:szCs w:val="24"/>
        </w:rPr>
        <w:t>Наставничество как мера поддержки молодых специалистов 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 содержащие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 w:rsidR="005F27E3" w:rsidRPr="007268C4" w:rsidRDefault="007268C4" w:rsidP="005F27E3">
      <w:pPr>
        <w:spacing w:after="0"/>
        <w:ind w:firstLine="426"/>
        <w:jc w:val="both"/>
        <w:rPr>
          <w:sz w:val="24"/>
          <w:szCs w:val="24"/>
        </w:rPr>
      </w:pPr>
      <w:r w:rsidRPr="007268C4">
        <w:rPr>
          <w:sz w:val="24"/>
          <w:szCs w:val="24"/>
        </w:rPr>
        <w:t xml:space="preserve">Важнейшей особенностью системы наставничества является то, что она носит </w:t>
      </w:r>
      <w:r w:rsidRPr="008B4FAA">
        <w:rPr>
          <w:rStyle w:val="50"/>
          <w:color w:val="538135" w:themeColor="accent6" w:themeShade="BF"/>
          <w:sz w:val="24"/>
          <w:szCs w:val="24"/>
        </w:rPr>
        <w:t>точечный, индивидуализированный и персонализированный характер</w:t>
      </w:r>
      <w:r w:rsidRPr="007268C4">
        <w:rPr>
          <w:sz w:val="24"/>
          <w:szCs w:val="24"/>
        </w:rPr>
        <w:t>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</w:t>
      </w:r>
    </w:p>
    <w:p w:rsidR="00D9512B" w:rsidRDefault="00D9512B" w:rsidP="005F27E3">
      <w:pPr>
        <w:spacing w:after="0"/>
        <w:ind w:firstLine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Характерными особенностями системы наставничества являются: </w:t>
      </w:r>
    </w:p>
    <w:p w:rsidR="00D9512B" w:rsidRDefault="00D9512B" w:rsidP="00D9512B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субъект-субъектное взаимодействие наставника и наставляемого; </w:t>
      </w:r>
    </w:p>
    <w:p w:rsidR="00D9512B" w:rsidRDefault="00D9512B" w:rsidP="00D9512B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личностно ориентированная направленность; </w:t>
      </w:r>
    </w:p>
    <w:p w:rsidR="00D9512B" w:rsidRDefault="00D9512B" w:rsidP="00D9512B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выстраивание практик наставничества с использованием интернет-среды, расширение возможности получения поддержки наставников в масштабах всей страны, региона, муниципалитета; </w:t>
      </w:r>
    </w:p>
    <w:p w:rsidR="00D9512B" w:rsidRDefault="00D9512B" w:rsidP="00D9512B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 </w:t>
      </w:r>
    </w:p>
    <w:p w:rsidR="00D9512B" w:rsidRDefault="00D9512B" w:rsidP="00D9512B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опора на лучший отечественный и зарубежный опыт наставничества педагогов с учетом государственной политики в сфере образования; </w:t>
      </w:r>
    </w:p>
    <w:p w:rsidR="007268C4" w:rsidRPr="00D9512B" w:rsidRDefault="00D9512B" w:rsidP="00D9512B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>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 w:rsidR="009922DE" w:rsidRDefault="009922DE" w:rsidP="009922DE">
      <w:pPr>
        <w:spacing w:after="0"/>
        <w:ind w:firstLine="426"/>
        <w:jc w:val="both"/>
        <w:rPr>
          <w:sz w:val="24"/>
          <w:szCs w:val="24"/>
        </w:rPr>
      </w:pPr>
      <w:r w:rsidRPr="009922DE">
        <w:rPr>
          <w:sz w:val="24"/>
          <w:szCs w:val="24"/>
        </w:rPr>
        <w:t xml:space="preserve">Реализация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 </w:t>
      </w:r>
    </w:p>
    <w:p w:rsidR="009922DE" w:rsidRDefault="009922DE" w:rsidP="009922DE">
      <w:pPr>
        <w:spacing w:after="0"/>
        <w:ind w:firstLine="426"/>
        <w:jc w:val="both"/>
        <w:rPr>
          <w:sz w:val="24"/>
          <w:szCs w:val="24"/>
        </w:rPr>
      </w:pPr>
      <w:r w:rsidRPr="009922DE">
        <w:rPr>
          <w:sz w:val="24"/>
          <w:szCs w:val="24"/>
        </w:rPr>
        <w:lastRenderedPageBreak/>
        <w:t xml:space="preserve">Система (целевая модель) наставничества в системе общего образования ориентирована на реализацию федерального проекта "Современная школа", в системе дополнительного образования - на реализацию федерального проекта "Успех каждого ребенка", в системе среднего профессионального образования - на реализацию федерального проекта "Молодые профессионалы", что выражается в различных направлениях деятельности, результатах и показателях. </w:t>
      </w:r>
    </w:p>
    <w:p w:rsidR="009922DE" w:rsidRDefault="008B4FAA" w:rsidP="008B4FAA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5E510205" wp14:editId="64C773CC">
            <wp:extent cx="301928" cy="287079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2DE" w:rsidRPr="009922DE">
        <w:rPr>
          <w:sz w:val="24"/>
          <w:szCs w:val="24"/>
        </w:rPr>
        <w:t xml:space="preserve">Система (целевая модель) наставничества подразумевает необходимость совместной деятельности наставляемого и наставника по планированию, реализации, оцениванию и коррекции персонализированной программы наставничества. </w:t>
      </w:r>
    </w:p>
    <w:p w:rsidR="005F27E3" w:rsidRPr="009922DE" w:rsidRDefault="009922DE" w:rsidP="009922DE">
      <w:pPr>
        <w:spacing w:after="0"/>
        <w:ind w:firstLine="426"/>
        <w:jc w:val="both"/>
      </w:pPr>
      <w:r w:rsidRPr="009922DE">
        <w:rPr>
          <w:sz w:val="24"/>
          <w:szCs w:val="24"/>
        </w:rPr>
        <w:t>Самопроектирование на основе желаемого образа самого себя в профессии должно стать наиболее перспективной технологией наставничества.</w:t>
      </w:r>
    </w:p>
    <w:p w:rsidR="005F27E3" w:rsidRDefault="005F27E3" w:rsidP="005F27E3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</w:p>
    <w:p w:rsidR="005F27E3" w:rsidRPr="00DA1C5B" w:rsidRDefault="00DA1C5B" w:rsidP="00DA1C5B">
      <w:pPr>
        <w:spacing w:after="0"/>
        <w:jc w:val="center"/>
        <w:rPr>
          <w:rStyle w:val="docdata"/>
          <w:b/>
          <w:color w:val="000000"/>
          <w:sz w:val="24"/>
          <w:szCs w:val="24"/>
        </w:rPr>
      </w:pPr>
      <w:r w:rsidRPr="00DA1C5B">
        <w:rPr>
          <w:b/>
          <w:sz w:val="24"/>
          <w:szCs w:val="24"/>
        </w:rPr>
        <w:t>1.2. Цели, задачи, принципы системы (целевой модели) наставничества</w:t>
      </w:r>
    </w:p>
    <w:p w:rsidR="005F27E3" w:rsidRPr="00035DEC" w:rsidRDefault="00035DEC" w:rsidP="005F27E3">
      <w:pPr>
        <w:spacing w:after="0"/>
        <w:ind w:firstLine="426"/>
        <w:jc w:val="both"/>
      </w:pPr>
      <w:r w:rsidRPr="00035DEC">
        <w:rPr>
          <w:sz w:val="24"/>
          <w:szCs w:val="24"/>
        </w:rPr>
        <w:t xml:space="preserve">Цель системы (целевой модели) наставничества </w:t>
      </w:r>
      <w:r w:rsidR="008B4FAA">
        <w:rPr>
          <w:sz w:val="24"/>
          <w:szCs w:val="24"/>
        </w:rPr>
        <w:t>–</w:t>
      </w:r>
      <w:r w:rsidRPr="00035DEC">
        <w:rPr>
          <w:sz w:val="24"/>
          <w:szCs w:val="24"/>
        </w:rPr>
        <w:t xml:space="preserve">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</w:t>
      </w:r>
    </w:p>
    <w:p w:rsidR="00035DEC" w:rsidRPr="00035DEC" w:rsidRDefault="00035DEC" w:rsidP="005F27E3">
      <w:pPr>
        <w:spacing w:after="0"/>
        <w:ind w:firstLine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Задачи системы (целевой модели) наставничества: </w:t>
      </w:r>
    </w:p>
    <w:p w:rsidR="00035DEC" w:rsidRPr="00035DEC" w:rsidRDefault="00035DEC" w:rsidP="00035DEC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 </w:t>
      </w:r>
    </w:p>
    <w:p w:rsidR="00035DEC" w:rsidRPr="00035DEC" w:rsidRDefault="00035DEC" w:rsidP="00035DEC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обеспечивать соответствующую помощь 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недирективных (горизонтальных) инициатив; </w:t>
      </w:r>
    </w:p>
    <w:p w:rsidR="00035DEC" w:rsidRPr="00035DEC" w:rsidRDefault="00035DEC" w:rsidP="00035DEC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оказывать методическую помощь в реализации различных форм и видов наставничества педагогических работников в образовательных организациях; </w:t>
      </w:r>
    </w:p>
    <w:p w:rsidR="005F27E3" w:rsidRPr="00035DEC" w:rsidRDefault="00035DEC" w:rsidP="00035DEC">
      <w:pPr>
        <w:pStyle w:val="a6"/>
        <w:numPr>
          <w:ilvl w:val="0"/>
          <w:numId w:val="2"/>
        </w:numPr>
        <w:spacing w:after="0"/>
        <w:ind w:left="426" w:hanging="426"/>
        <w:jc w:val="both"/>
      </w:pPr>
      <w:r w:rsidRPr="00035DEC">
        <w:rPr>
          <w:sz w:val="24"/>
          <w:szCs w:val="24"/>
        </w:rPr>
        <w:t>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 на институциональном и внеинституциональном уровнях.</w:t>
      </w:r>
    </w:p>
    <w:p w:rsidR="00CE70D2" w:rsidRDefault="00CE70D2" w:rsidP="005F27E3">
      <w:pPr>
        <w:spacing w:after="0"/>
        <w:ind w:firstLine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Система (целевая модель) наставничества основывается на следующих принципах: </w:t>
      </w:r>
    </w:p>
    <w:p w:rsidR="00CE70D2" w:rsidRDefault="00CE70D2" w:rsidP="00CE70D2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принцип добровольности, соблюдения прав и свобод, равенства педагогов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 </w:t>
      </w:r>
    </w:p>
    <w:p w:rsidR="00CE70D2" w:rsidRDefault="00CE70D2" w:rsidP="00CE70D2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принцип индивидуализации и персонализации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 </w:t>
      </w:r>
    </w:p>
    <w:p w:rsidR="00CE70D2" w:rsidRDefault="00CE70D2" w:rsidP="00CE70D2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принцип вариативности предполагает возможность образовательных организаций выбирать наиболее подходящие для конкретных условий формы и виды наставничества; </w:t>
      </w:r>
    </w:p>
    <w:p w:rsidR="005F27E3" w:rsidRPr="00CE70D2" w:rsidRDefault="00CE70D2" w:rsidP="00CE70D2">
      <w:pPr>
        <w:pStyle w:val="a6"/>
        <w:numPr>
          <w:ilvl w:val="0"/>
          <w:numId w:val="2"/>
        </w:numPr>
        <w:spacing w:after="0"/>
        <w:ind w:left="426" w:hanging="426"/>
        <w:jc w:val="both"/>
      </w:pPr>
      <w:r w:rsidRPr="00CE70D2">
        <w:rPr>
          <w:sz w:val="24"/>
          <w:szCs w:val="24"/>
        </w:rPr>
        <w:lastRenderedPageBreak/>
        <w:t>принцип системности и стратегической целостности предполагает разработку и реализацию системы (целевой модели)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уровнях.</w:t>
      </w:r>
    </w:p>
    <w:p w:rsidR="005F27E3" w:rsidRDefault="005F27E3" w:rsidP="005F27E3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</w:p>
    <w:p w:rsidR="001E6FEC" w:rsidRDefault="001E6FEC" w:rsidP="001E6FEC">
      <w:pPr>
        <w:spacing w:after="0"/>
        <w:jc w:val="center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 xml:space="preserve">II. Условия и ресурсы для внедрения и реализации системы (целевой модели) </w:t>
      </w:r>
    </w:p>
    <w:p w:rsidR="001E6FEC" w:rsidRPr="001E6FEC" w:rsidRDefault="001E6FEC" w:rsidP="001E6FEC">
      <w:pPr>
        <w:spacing w:after="0"/>
        <w:jc w:val="center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>наставничества педагогических работников в образовательной организации</w:t>
      </w:r>
    </w:p>
    <w:p w:rsidR="001E6FEC" w:rsidRDefault="001E6FEC" w:rsidP="001E6FEC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работников. </w:t>
      </w:r>
    </w:p>
    <w:p w:rsidR="001E6FEC" w:rsidRDefault="001E6FEC" w:rsidP="001E6FEC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 </w:t>
      </w:r>
    </w:p>
    <w:p w:rsidR="00D50AA1" w:rsidRDefault="00D50AA1" w:rsidP="00D50AA1">
      <w:pPr>
        <w:spacing w:after="0"/>
        <w:ind w:firstLine="142"/>
        <w:rPr>
          <w:b/>
          <w:sz w:val="24"/>
          <w:szCs w:val="24"/>
        </w:rPr>
      </w:pPr>
    </w:p>
    <w:p w:rsidR="001E6FEC" w:rsidRPr="001E6FEC" w:rsidRDefault="001E6FEC" w:rsidP="00D50AA1">
      <w:pPr>
        <w:spacing w:after="0"/>
        <w:ind w:firstLine="142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 xml:space="preserve">2.1. Кадровые условия и ресурсы </w:t>
      </w:r>
    </w:p>
    <w:p w:rsidR="00404A0D" w:rsidRDefault="001E6FEC" w:rsidP="001E6FEC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Кадровые условия предполагают наличие в образовательной организации: </w:t>
      </w:r>
    </w:p>
    <w:p w:rsidR="00404A0D" w:rsidRDefault="001E6FEC" w:rsidP="001E6FEC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руководителя, разделяющего ценности отечественной системы образования, приоритетные направления ее развития; </w:t>
      </w:r>
    </w:p>
    <w:p w:rsidR="00404A0D" w:rsidRDefault="001E6FEC" w:rsidP="001E6FEC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куратора реализации персонализированных программ наставничества; </w:t>
      </w:r>
    </w:p>
    <w:p w:rsidR="00404A0D" w:rsidRDefault="001E6FEC" w:rsidP="001E6FEC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наставников - педагогов, которые: </w:t>
      </w:r>
    </w:p>
    <w:p w:rsidR="00404A0D" w:rsidRDefault="001E6FEC" w:rsidP="00404A0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имеют подтвержденные результаты педагогической деятельности; </w:t>
      </w:r>
    </w:p>
    <w:p w:rsidR="00404A0D" w:rsidRDefault="001E6FEC" w:rsidP="00404A0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демонстрируют образцы лучших практик преподавания, профессионального взаимодействия с коллегами; </w:t>
      </w:r>
    </w:p>
    <w:p w:rsidR="001E6FEC" w:rsidRPr="001E6FEC" w:rsidRDefault="001E6FEC" w:rsidP="001E6FEC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  <w:r w:rsidRPr="001E6FEC">
        <w:rPr>
          <w:sz w:val="24"/>
          <w:szCs w:val="24"/>
        </w:rPr>
        <w:t>педагога-психолога, 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5F27E3" w:rsidRDefault="005F27E3" w:rsidP="005F27E3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</w:p>
    <w:p w:rsidR="001D5695" w:rsidRPr="001D5695" w:rsidRDefault="001D5695" w:rsidP="001D5695">
      <w:pPr>
        <w:spacing w:after="0"/>
        <w:ind w:firstLine="142"/>
        <w:jc w:val="center"/>
        <w:rPr>
          <w:b/>
          <w:sz w:val="24"/>
          <w:szCs w:val="24"/>
        </w:rPr>
      </w:pPr>
      <w:r w:rsidRPr="001D5695">
        <w:rPr>
          <w:b/>
          <w:sz w:val="24"/>
          <w:szCs w:val="24"/>
        </w:rPr>
        <w:t xml:space="preserve">2.2. Организационно-методические и организационно-педагогические условия и ресурсы </w:t>
      </w:r>
    </w:p>
    <w:p w:rsidR="001D5695" w:rsidRDefault="001D5695" w:rsidP="005F27E3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подготовку локальных нормативных актов, программ, сопровождающих процесс наставничества педагогических работников;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разработку персонализированных программ наставнической деятельности;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цифровую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lastRenderedPageBreak/>
        <w:t xml:space="preserve">координирование вертикальных и горизонтальных связей в управлении наставнической деятельностью;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нормотворческую, учебно-методическую, научно-методическую, информационно-аналитическую деятельность региональных ЦНППМ, стажировочных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 </w:t>
      </w:r>
    </w:p>
    <w:p w:rsidR="005F27E3" w:rsidRP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</w:pPr>
      <w:r w:rsidRPr="001D5695">
        <w:rPr>
          <w:sz w:val="24"/>
          <w:szCs w:val="24"/>
        </w:rPr>
        <w:t>осуществление мониторинга результатов наставнической деятельности.</w:t>
      </w:r>
    </w:p>
    <w:p w:rsidR="00D50AA1" w:rsidRDefault="00D50AA1" w:rsidP="00D50AA1">
      <w:pPr>
        <w:spacing w:after="0"/>
        <w:ind w:firstLine="142"/>
      </w:pPr>
    </w:p>
    <w:p w:rsidR="001D5695" w:rsidRPr="001D5695" w:rsidRDefault="001D5695" w:rsidP="00D50AA1">
      <w:pPr>
        <w:spacing w:after="0"/>
        <w:ind w:firstLine="142"/>
        <w:rPr>
          <w:b/>
          <w:sz w:val="24"/>
          <w:szCs w:val="24"/>
        </w:rPr>
      </w:pPr>
      <w:r w:rsidRPr="001D5695">
        <w:rPr>
          <w:b/>
          <w:sz w:val="24"/>
          <w:szCs w:val="24"/>
        </w:rPr>
        <w:t xml:space="preserve">2.3. Материально-технические условия и ресурсы </w:t>
      </w:r>
    </w:p>
    <w:p w:rsidR="001D5695" w:rsidRDefault="001D5695" w:rsidP="001D5695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Материально-технические условия и ресурсы образовательной организации могут включать: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рекреационную зону (модульный класс, комната отдыха) для проведения индивидуальных и групповых (малых групп) встреч наставников и наставляемых;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доску объявлений для размещения открытой информации по наставничеству педагогических работников (в т.ч. электронный ресурс, чаты/группы наставников-наставляемых в социальных сетях);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широкополосный (скоростной) интернет; Wi-Fi;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средства для организации видео-конференц-связи (ВКС);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другие материально-технические ресурсы.</w:t>
      </w:r>
    </w:p>
    <w:p w:rsidR="00D50AA1" w:rsidRDefault="00D50AA1" w:rsidP="00D50AA1">
      <w:pPr>
        <w:spacing w:after="0"/>
        <w:ind w:firstLine="142"/>
        <w:rPr>
          <w:sz w:val="24"/>
          <w:szCs w:val="24"/>
        </w:rPr>
      </w:pPr>
    </w:p>
    <w:p w:rsidR="001D5695" w:rsidRDefault="001D5695" w:rsidP="00D50AA1">
      <w:pPr>
        <w:spacing w:after="0"/>
        <w:ind w:firstLine="142"/>
        <w:rPr>
          <w:sz w:val="24"/>
          <w:szCs w:val="24"/>
        </w:rPr>
      </w:pPr>
      <w:r w:rsidRPr="001D5695">
        <w:rPr>
          <w:b/>
          <w:sz w:val="24"/>
          <w:szCs w:val="24"/>
        </w:rPr>
        <w:t>2.4. Финансово-экономические условия. Мотивирование и стимулирование</w:t>
      </w:r>
      <w:r w:rsidRPr="001D5695">
        <w:rPr>
          <w:sz w:val="24"/>
          <w:szCs w:val="24"/>
        </w:rPr>
        <w:t xml:space="preserve"> </w:t>
      </w:r>
    </w:p>
    <w:p w:rsidR="001D5695" w:rsidRDefault="001D5695" w:rsidP="0088324E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Стимулирование реализации системы (целевой модели) наставничества является инструментом мотивации и выполняет три функции - экономическую, социальную и моральную. </w:t>
      </w:r>
    </w:p>
    <w:p w:rsidR="001D5695" w:rsidRDefault="0088324E" w:rsidP="008B4FAA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45583A58" wp14:editId="64C318E2">
            <wp:extent cx="301928" cy="287079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695" w:rsidRPr="001D5695">
        <w:rPr>
          <w:sz w:val="24"/>
          <w:szCs w:val="24"/>
        </w:rPr>
        <w:t xml:space="preserve">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уровня определять размеры выплат компенсационного характера, установленные работнику за реализацию наставнической деятельности; </w:t>
      </w:r>
    </w:p>
    <w:p w:rsidR="001D5695" w:rsidRDefault="0088324E" w:rsidP="0088324E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5F11C48D" wp14:editId="47AE4AB6">
            <wp:extent cx="301928" cy="287079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695" w:rsidRPr="001D5695">
        <w:rPr>
          <w:sz w:val="24"/>
          <w:szCs w:val="24"/>
        </w:rPr>
        <w:t xml:space="preserve">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 </w:t>
      </w:r>
    </w:p>
    <w:p w:rsidR="001D5695" w:rsidRDefault="001D5695" w:rsidP="001D5695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 </w:t>
      </w:r>
    </w:p>
    <w:p w:rsidR="001D5695" w:rsidRDefault="001D5695" w:rsidP="001D5695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lastRenderedPageBreak/>
        <w:t xml:space="preserve">На региональном уровне для популяризации роли наставника и повышения его статуса рекомендуются такие меры, как организация и проведение фестивалей, форумов, конференций наставников на региональном и федеральном уровнях; проведение конкурсов профессионального мастерства и т.д.; организация сообществ (ассоциаций) наставников, проведение конкурсов на лучшего наставника муниципалитета (региона/Российской Федерации) с вручением премий. </w:t>
      </w:r>
    </w:p>
    <w:p w:rsidR="001D5695" w:rsidRDefault="001D5695" w:rsidP="001D5695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Способы мотивирования, стимулирования и поощрения наставнической деятельности педагогических работников носят вариативный характер и зависят от конкретных условий. Если возможности социокультурного 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или международных грантовых программах, поддерживающих развитие системы наставничества. </w:t>
      </w:r>
    </w:p>
    <w:p w:rsidR="001D5695" w:rsidRDefault="001D5695" w:rsidP="001D5695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Среди стимулирующих мер общегосударственного значения можно выделить одну из государственных наград Российской Федерации </w:t>
      </w:r>
      <w:r w:rsidR="00DB4FBD">
        <w:rPr>
          <w:sz w:val="24"/>
          <w:szCs w:val="24"/>
        </w:rPr>
        <w:t>–</w:t>
      </w:r>
      <w:r w:rsidRPr="001D5695">
        <w:rPr>
          <w:sz w:val="24"/>
          <w:szCs w:val="24"/>
        </w:rPr>
        <w:t xml:space="preserve"> знак отличия "За наставничество" (вместе с "Положением о знаке отличия "За наставничество"), введенный в соответствии с Указом Президента Российской Федерации от 2 марта 2018 г. N 94 "Об учреждении знака отличия "За наставничество". Им награждаются лучшие наставники молодежи из числа учителей, преподавателей и других работников образовательных организаций. </w:t>
      </w:r>
    </w:p>
    <w:p w:rsidR="001D5695" w:rsidRDefault="001D5695" w:rsidP="001D5695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Также в качестве меры стимулирующего характера можно отметить ведомственные награды Минпросвещения России </w:t>
      </w:r>
      <w:r w:rsidR="00792315">
        <w:rPr>
          <w:sz w:val="24"/>
          <w:szCs w:val="24"/>
        </w:rPr>
        <w:t>–</w:t>
      </w:r>
      <w:r w:rsidRPr="001D5695">
        <w:rPr>
          <w:sz w:val="24"/>
          <w:szCs w:val="24"/>
        </w:rPr>
        <w:t xml:space="preserve"> нагрудные знаки "Почетный наставник" и "Молодость и Профессионализм", учрежденные приказом Минпросвещения России от 1 июля 2021 г. N 400 "О ведомственных наградах Министерства просвещения Российской Федерации". Нагрудным знаком "Почетный наставник" также награждаются лучшие наставники молодежи из числа учителей, преподавателей и работников образовательных организаций. Нагрудным знаком "Молодость и профессионализм" награждаются за популяризацию профессии учителя, воспитателя, педагога, а также заслуги в сфере молодежной политики.</w:t>
      </w:r>
    </w:p>
    <w:p w:rsidR="00D50AA1" w:rsidRDefault="00D50AA1" w:rsidP="00D50AA1">
      <w:pPr>
        <w:spacing w:after="0"/>
        <w:rPr>
          <w:b/>
          <w:sz w:val="24"/>
          <w:szCs w:val="24"/>
        </w:rPr>
      </w:pPr>
    </w:p>
    <w:p w:rsidR="00DC6E90" w:rsidRPr="00DC6E90" w:rsidRDefault="00DC6E90" w:rsidP="00D50AA1">
      <w:pPr>
        <w:spacing w:after="0"/>
        <w:rPr>
          <w:b/>
          <w:sz w:val="24"/>
          <w:szCs w:val="24"/>
        </w:rPr>
      </w:pPr>
      <w:r w:rsidRPr="00DC6E90">
        <w:rPr>
          <w:b/>
          <w:sz w:val="24"/>
          <w:szCs w:val="24"/>
        </w:rPr>
        <w:t>2.5. Психолого-педагогические условия</w:t>
      </w:r>
    </w:p>
    <w:p w:rsidR="00DC6E90" w:rsidRDefault="00DC6E90" w:rsidP="00DC6E90">
      <w:pPr>
        <w:spacing w:after="0"/>
        <w:ind w:firstLine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 </w:t>
      </w:r>
    </w:p>
    <w:p w:rsidR="00DC6E90" w:rsidRDefault="00DC6E90" w:rsidP="00DC6E90">
      <w:pPr>
        <w:spacing w:after="0"/>
        <w:ind w:firstLine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Психолого-педагогический ресурс в системе наставничества подразумевает: </w:t>
      </w:r>
    </w:p>
    <w:p w:rsidR="00DC6E90" w:rsidRDefault="00DC6E90" w:rsidP="00DC6E90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широкое использование методик и технологий рефлексивно-ценностного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 </w:t>
      </w:r>
    </w:p>
    <w:p w:rsidR="00DC6E90" w:rsidRDefault="00DC6E90" w:rsidP="00DC6E90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акмеологических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 </w:t>
      </w:r>
    </w:p>
    <w:p w:rsidR="00DC6E90" w:rsidRPr="00DC6E90" w:rsidRDefault="00DC6E90" w:rsidP="00DC6E90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lastRenderedPageBreak/>
        <w:t>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DC6E90" w:rsidRDefault="00DC6E90">
      <w:pPr>
        <w:spacing w:after="0"/>
        <w:ind w:firstLine="426"/>
        <w:jc w:val="both"/>
        <w:rPr>
          <w:sz w:val="24"/>
          <w:szCs w:val="24"/>
        </w:rPr>
      </w:pPr>
    </w:p>
    <w:p w:rsidR="0088324E" w:rsidRDefault="008428A9" w:rsidP="008428A9">
      <w:pPr>
        <w:spacing w:after="0"/>
        <w:ind w:firstLine="426"/>
        <w:jc w:val="center"/>
        <w:rPr>
          <w:b/>
          <w:sz w:val="24"/>
          <w:szCs w:val="24"/>
        </w:rPr>
      </w:pPr>
      <w:r w:rsidRPr="008428A9">
        <w:rPr>
          <w:b/>
          <w:sz w:val="24"/>
          <w:szCs w:val="24"/>
        </w:rPr>
        <w:t xml:space="preserve">III. Структурные компоненты системы (целевой модели) наставничества </w:t>
      </w:r>
    </w:p>
    <w:p w:rsidR="008428A9" w:rsidRPr="008428A9" w:rsidRDefault="008428A9" w:rsidP="008428A9">
      <w:pPr>
        <w:spacing w:after="0"/>
        <w:ind w:firstLine="426"/>
        <w:jc w:val="center"/>
        <w:rPr>
          <w:b/>
          <w:sz w:val="24"/>
          <w:szCs w:val="24"/>
        </w:rPr>
      </w:pPr>
      <w:r w:rsidRPr="008428A9">
        <w:rPr>
          <w:b/>
          <w:sz w:val="24"/>
          <w:szCs w:val="24"/>
        </w:rPr>
        <w:t>педагогических работников в образовательной организации</w:t>
      </w:r>
    </w:p>
    <w:p w:rsidR="008428A9" w:rsidRDefault="008428A9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Система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структурных компонентов и механизмов. </w:t>
      </w:r>
    </w:p>
    <w:p w:rsidR="008428A9" w:rsidRDefault="008428A9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Все структурные компоненты системы (целевой модели) наставничества распределяются на два контура: внутренний (контур образовательной организации) и внешний по отношению к ней. Это инвариантная составляющая модели, т.е. неизменная, присущая всем образовательным организациям, которые реализуют систему (целевую модель) наставничества педагогических работников. </w:t>
      </w:r>
    </w:p>
    <w:p w:rsidR="008428A9" w:rsidRDefault="008428A9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Во внутреннем контуре 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реализации. </w:t>
      </w:r>
    </w:p>
    <w:p w:rsidR="008428A9" w:rsidRDefault="008428A9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На внешнем контуре 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 </w:t>
      </w:r>
    </w:p>
    <w:p w:rsidR="008428A9" w:rsidRPr="008428A9" w:rsidRDefault="008428A9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>Граница между внутренним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Далеко не в каждой образовательной организации имеется необходимый кадровый потенциал. Поэтому ряд структурных компонентов системы (целевой модели) может быть вынесен на внешний контур.</w:t>
      </w:r>
    </w:p>
    <w:p w:rsidR="00D50AA1" w:rsidRDefault="00D50AA1" w:rsidP="00D50AA1">
      <w:pPr>
        <w:spacing w:after="0"/>
        <w:ind w:firstLine="142"/>
        <w:rPr>
          <w:sz w:val="24"/>
          <w:szCs w:val="24"/>
        </w:rPr>
      </w:pPr>
    </w:p>
    <w:p w:rsidR="003052A3" w:rsidRPr="003052A3" w:rsidRDefault="003052A3" w:rsidP="00D50AA1">
      <w:pPr>
        <w:spacing w:after="0"/>
        <w:ind w:firstLine="142"/>
        <w:rPr>
          <w:b/>
          <w:sz w:val="24"/>
          <w:szCs w:val="24"/>
        </w:rPr>
      </w:pPr>
      <w:r w:rsidRPr="003052A3">
        <w:rPr>
          <w:b/>
          <w:sz w:val="24"/>
          <w:szCs w:val="24"/>
        </w:rPr>
        <w:t>3.1. Внутренний контур: образовательная организация</w:t>
      </w:r>
    </w:p>
    <w:p w:rsidR="003052A3" w:rsidRDefault="0088324E" w:rsidP="0088324E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45583A58" wp14:editId="64C318E2">
            <wp:extent cx="301928" cy="287079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2A3" w:rsidRPr="003052A3">
        <w:rPr>
          <w:sz w:val="24"/>
          <w:szCs w:val="24"/>
        </w:rPr>
        <w:t xml:space="preserve">Образовательная организация </w:t>
      </w:r>
    </w:p>
    <w:p w:rsidR="003052A3" w:rsidRDefault="003052A3" w:rsidP="0088324E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1. </w:t>
      </w:r>
      <w:r w:rsidR="0088324E"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Издает локальные акты о внедрении и реализации системы (целевой модели) 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документы. </w:t>
      </w:r>
    </w:p>
    <w:p w:rsidR="003052A3" w:rsidRDefault="003052A3" w:rsidP="0088324E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2. </w:t>
      </w:r>
      <w:r w:rsidR="0088324E"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т.п.). </w:t>
      </w:r>
    </w:p>
    <w:p w:rsidR="003052A3" w:rsidRDefault="003052A3" w:rsidP="0088324E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3. </w:t>
      </w:r>
      <w:r w:rsidR="0088324E"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Осуществляет организационное, учебно-методическое, материально-техническое, инфраструктурное обеспечение системы (целевой модели) наставничества. </w:t>
      </w:r>
    </w:p>
    <w:p w:rsidR="003052A3" w:rsidRDefault="003052A3" w:rsidP="0088324E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4. </w:t>
      </w:r>
      <w:r w:rsidR="0088324E"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Создает условия по координации и мониторингу реализации системы (целевой модели) наставничества. </w:t>
      </w:r>
    </w:p>
    <w:p w:rsidR="003052A3" w:rsidRDefault="003052A3" w:rsidP="003052A3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Общие руководство и контроль за организацией и реализацией системы (целевой модели) наставничества </w:t>
      </w:r>
      <w:r w:rsidRPr="0088324E">
        <w:rPr>
          <w:color w:val="538135" w:themeColor="accent6" w:themeShade="BF"/>
          <w:sz w:val="24"/>
          <w:szCs w:val="24"/>
        </w:rPr>
        <w:t>осуществляет руководитель образовательной организации.</w:t>
      </w:r>
      <w:r w:rsidRPr="003052A3">
        <w:rPr>
          <w:sz w:val="24"/>
          <w:szCs w:val="24"/>
        </w:rPr>
        <w:t xml:space="preserve"> </w:t>
      </w:r>
    </w:p>
    <w:p w:rsidR="003052A3" w:rsidRDefault="0088324E" w:rsidP="0088324E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45583A58" wp14:editId="64C318E2">
            <wp:extent cx="301928" cy="287079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2A3" w:rsidRPr="003052A3">
        <w:rPr>
          <w:sz w:val="24"/>
          <w:szCs w:val="24"/>
        </w:rPr>
        <w:t xml:space="preserve">В зависимости от особенностей работы образовательной организации и от количества наставников/наставляемых могут создаваться структуры либо определяться ответственные лица, например, </w:t>
      </w:r>
      <w:r w:rsidR="003052A3" w:rsidRPr="0088324E">
        <w:rPr>
          <w:color w:val="538135" w:themeColor="accent6" w:themeShade="BF"/>
          <w:sz w:val="24"/>
          <w:szCs w:val="24"/>
        </w:rPr>
        <w:t>куратор реализации программ наставничества</w:t>
      </w:r>
      <w:r w:rsidR="003052A3" w:rsidRPr="003052A3">
        <w:rPr>
          <w:sz w:val="24"/>
          <w:szCs w:val="24"/>
        </w:rPr>
        <w:t xml:space="preserve">, который назначается руководителем образовательной организации из числа заместителей руководителя. </w:t>
      </w:r>
    </w:p>
    <w:p w:rsidR="003052A3" w:rsidRDefault="0088324E" w:rsidP="0088324E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45583A58" wp14:editId="64C318E2">
            <wp:extent cx="301928" cy="287079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2A3" w:rsidRPr="003052A3">
        <w:rPr>
          <w:sz w:val="24"/>
          <w:szCs w:val="24"/>
        </w:rPr>
        <w:t xml:space="preserve">Куратор реализации программ наставничества: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организовывает разработку персонализированных программ наставничества; - осуществляет мониторинг эффективности и результативности системы (целевой модели) наставничества, формирует итоговый аналитический отчет по внедрению системы (целевой модели) наставничества;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принимает (совместно с системным администратором) участие в наполнении рубрики (странички) "Наставничество" на официальном сайте общеобразовательной организации различной информацией (событийная, новостная, методическая, правовая и пр.);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инициирует публичные мероприятия по популяризации системы наставничества педагогических работников и др. Куратор реализации программ наставничества работает в тесном взаимодействии с первичной профсоюзной организацией или территориальной профсоюзной организацией (комиссией по зарплате и нормированию труда). </w:t>
      </w:r>
    </w:p>
    <w:p w:rsidR="003052A3" w:rsidRDefault="003052A3" w:rsidP="003052A3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Методическое объединение (МО)/совет наставников </w:t>
      </w:r>
    </w:p>
    <w:p w:rsidR="003052A3" w:rsidRDefault="0088324E" w:rsidP="0088324E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45583A58" wp14:editId="64C318E2">
            <wp:extent cx="301928" cy="287079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2A3" w:rsidRPr="0088324E">
        <w:rPr>
          <w:color w:val="538135" w:themeColor="accent6" w:themeShade="BF"/>
          <w:sz w:val="24"/>
          <w:szCs w:val="24"/>
        </w:rPr>
        <w:t>Методическое объединение</w:t>
      </w:r>
      <w:r w:rsidR="003052A3" w:rsidRPr="003052A3">
        <w:rPr>
          <w:sz w:val="24"/>
          <w:szCs w:val="24"/>
        </w:rPr>
        <w:t>/</w:t>
      </w:r>
      <w:r w:rsidR="003052A3" w:rsidRPr="0088324E">
        <w:rPr>
          <w:color w:val="538135" w:themeColor="accent6" w:themeShade="BF"/>
          <w:sz w:val="24"/>
          <w:szCs w:val="24"/>
        </w:rPr>
        <w:t>совет наставников образовательной организации</w:t>
      </w:r>
      <w:r w:rsidRPr="0088324E">
        <w:rPr>
          <w:color w:val="538135" w:themeColor="accent6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3052A3" w:rsidRPr="003052A3">
        <w:rPr>
          <w:sz w:val="24"/>
          <w:szCs w:val="24"/>
        </w:rPr>
        <w:t xml:space="preserve">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 </w:t>
      </w:r>
    </w:p>
    <w:p w:rsidR="003052A3" w:rsidRDefault="003052A3" w:rsidP="003052A3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Цель деятельности МО наставников: осуществление текущего руководства реализацией персонализированных программ наставничества. </w:t>
      </w:r>
    </w:p>
    <w:p w:rsidR="003052A3" w:rsidRDefault="003052A3" w:rsidP="003052A3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Задачи деятельности МО наставников: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или территориальной профсоюзной организацией);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принимать участие в разработке и апробации персонализированных программ наставничества педагогических работников;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lastRenderedPageBreak/>
        <w:t xml:space="preserve">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участвовать в мониторинговых и оценочных процедурах хода реализации персонализированных программ наставничества;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являться переговорной площадкой, осуществлять консультационные, согласовательные и арбитражные функции;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участвовать в разработке системы поощрения (материального и нематериального стимулирования) наставников и наставляемых; </w:t>
      </w:r>
    </w:p>
    <w:p w:rsidR="003052A3" w:rsidRP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участвовать в формировании банка лучших практик наставничества педагогических работников.</w:t>
      </w:r>
    </w:p>
    <w:p w:rsidR="00D50AA1" w:rsidRDefault="00D50AA1" w:rsidP="00D50AA1">
      <w:pPr>
        <w:spacing w:after="0"/>
        <w:rPr>
          <w:b/>
          <w:sz w:val="24"/>
          <w:szCs w:val="24"/>
        </w:rPr>
      </w:pPr>
    </w:p>
    <w:p w:rsidR="003052A3" w:rsidRPr="00D50AA1" w:rsidRDefault="003052A3" w:rsidP="00D50AA1">
      <w:pPr>
        <w:spacing w:after="0"/>
        <w:rPr>
          <w:b/>
          <w:sz w:val="24"/>
          <w:szCs w:val="24"/>
        </w:rPr>
      </w:pPr>
      <w:r w:rsidRPr="00D50AA1">
        <w:rPr>
          <w:b/>
          <w:sz w:val="24"/>
          <w:szCs w:val="24"/>
        </w:rPr>
        <w:t>3.2. Внешний контур: региональный уровень</w:t>
      </w:r>
    </w:p>
    <w:p w:rsidR="003052A3" w:rsidRPr="0088324E" w:rsidRDefault="003052A3" w:rsidP="0088324E">
      <w:pPr>
        <w:pStyle w:val="a6"/>
        <w:spacing w:after="0"/>
        <w:ind w:left="426" w:hanging="426"/>
        <w:jc w:val="center"/>
        <w:rPr>
          <w:b/>
          <w:sz w:val="24"/>
          <w:szCs w:val="24"/>
        </w:rPr>
      </w:pPr>
      <w:r w:rsidRPr="0088324E">
        <w:rPr>
          <w:b/>
          <w:sz w:val="24"/>
          <w:szCs w:val="24"/>
        </w:rPr>
        <w:t>1.</w:t>
      </w:r>
      <w:r w:rsidR="0088324E" w:rsidRPr="0088324E">
        <w:rPr>
          <w:b/>
          <w:sz w:val="24"/>
          <w:szCs w:val="24"/>
        </w:rPr>
        <w:tab/>
      </w:r>
      <w:r w:rsidRPr="0088324E">
        <w:rPr>
          <w:b/>
          <w:sz w:val="24"/>
          <w:szCs w:val="24"/>
        </w:rPr>
        <w:t xml:space="preserve">Региональный институт развития образования/институт повышения квалификации </w:t>
      </w:r>
    </w:p>
    <w:p w:rsidR="003052A3" w:rsidRDefault="003052A3" w:rsidP="003052A3">
      <w:pPr>
        <w:pStyle w:val="a6"/>
        <w:spacing w:after="0"/>
        <w:ind w:left="0"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Оказывают содействие при внедрении (применении) системы (целевой модели) наставничества на региональном уровне по вопросам: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информационно-аналитического, научно-методического, учебно-методического сопровождения реализации дополнительных профессиональных программ (повышения квалификации) по направлению "Наставничество педагогических работников в образовательных организациях" и др.;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проведения курсов повышения квалификации для специалистов стажировочных площадок по вопросам внедрения системы наставничества; </w:t>
      </w:r>
    </w:p>
    <w:p w:rsidR="003052A3" w:rsidRDefault="003052A3" w:rsidP="003052A3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организации деятельности профессиональных сообществ педагогических работников (ассоциаций) на региональном и/или федеральном уровне на основе информационно-коммуникационных технологий.</w:t>
      </w:r>
    </w:p>
    <w:p w:rsidR="001B21C7" w:rsidRDefault="001B21C7" w:rsidP="001B21C7">
      <w:pPr>
        <w:spacing w:after="0"/>
        <w:jc w:val="both"/>
        <w:rPr>
          <w:sz w:val="24"/>
          <w:szCs w:val="24"/>
        </w:rPr>
      </w:pPr>
    </w:p>
    <w:p w:rsidR="001B21C7" w:rsidRPr="001B21C7" w:rsidRDefault="001B21C7" w:rsidP="001B21C7">
      <w:pPr>
        <w:spacing w:after="0"/>
        <w:jc w:val="center"/>
        <w:rPr>
          <w:b/>
          <w:sz w:val="24"/>
          <w:szCs w:val="24"/>
        </w:rPr>
      </w:pPr>
      <w:r w:rsidRPr="001B21C7">
        <w:rPr>
          <w:b/>
          <w:sz w:val="24"/>
          <w:szCs w:val="24"/>
        </w:rPr>
        <w:t xml:space="preserve">2. Центры непрерывного повышения профессионального мастерства педагогических </w:t>
      </w:r>
      <w:r w:rsidR="0088324E">
        <w:rPr>
          <w:b/>
          <w:sz w:val="24"/>
          <w:szCs w:val="24"/>
        </w:rPr>
        <w:t xml:space="preserve">       </w:t>
      </w:r>
      <w:r w:rsidRPr="001B21C7">
        <w:rPr>
          <w:b/>
          <w:sz w:val="24"/>
          <w:szCs w:val="24"/>
        </w:rPr>
        <w:t>работников (ЦНППМ ПР)</w:t>
      </w:r>
    </w:p>
    <w:p w:rsidR="001B21C7" w:rsidRDefault="001B21C7" w:rsidP="001B21C7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Цель деятельности: осуществление тьюторского сопровождения индивидуальных образовательных маршрутов (далее </w:t>
      </w:r>
      <w:r w:rsidR="0088324E"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ИОМ) педагогических работников в образ</w:t>
      </w:r>
      <w:r w:rsidR="00792315">
        <w:rPr>
          <w:sz w:val="24"/>
          <w:szCs w:val="24"/>
        </w:rPr>
        <w:t>.</w:t>
      </w:r>
      <w:r w:rsidRPr="001B21C7">
        <w:rPr>
          <w:sz w:val="24"/>
          <w:szCs w:val="24"/>
        </w:rPr>
        <w:t xml:space="preserve"> организациях. </w:t>
      </w:r>
    </w:p>
    <w:p w:rsidR="001B21C7" w:rsidRDefault="001B21C7" w:rsidP="001B21C7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Задачи деятельности ЦНППМ ПР: </w:t>
      </w:r>
    </w:p>
    <w:p w:rsidR="001B21C7" w:rsidRDefault="001B21C7" w:rsidP="0088324E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формировать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 </w:t>
      </w:r>
    </w:p>
    <w:p w:rsidR="001B21C7" w:rsidRDefault="001B21C7" w:rsidP="0088324E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облегчать перенос приобретенных (усовершенствованных) профессиональных компетенций в ежедневную педагогическую практику; </w:t>
      </w:r>
    </w:p>
    <w:p w:rsidR="001B21C7" w:rsidRDefault="001B21C7" w:rsidP="0088324E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выявлять, систематизировать, отбирать и диссеминировать новые рациональные и эффективные практики наставничества. </w:t>
      </w:r>
    </w:p>
    <w:p w:rsidR="001B21C7" w:rsidRDefault="001B21C7" w:rsidP="001B21C7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lastRenderedPageBreak/>
        <w:t xml:space="preserve">Тьюторство является одним из элементов системы наставничества, формой сопровождения профессионального развития педагогического работника. </w:t>
      </w:r>
    </w:p>
    <w:p w:rsidR="001B21C7" w:rsidRDefault="001B21C7" w:rsidP="001B21C7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Тьютор ЦНППМ ПР </w:t>
      </w:r>
      <w:r w:rsidR="0088324E"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штатный или внештатный сотрудник Центра, обеспечивающий персональное сопровождение педагогических работников в системе общего, среднего профессионального и дополнительного образования. Он принимает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Тьютор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наставничества. </w:t>
      </w:r>
    </w:p>
    <w:p w:rsidR="001B21C7" w:rsidRDefault="001B21C7" w:rsidP="001B21C7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Сопровождение индивидуального образовательного маршрута педагога может входить в функциональные обязанности тьютора, который должен владеть содержанием программ федерального реестра, находящимся в зоне его профессиональной компетентности, в регионе проживания, в образовательных организациях других субъектов Российской Федерации, а также в открытом образовательном пространстве; знать о "точках роста" в региональной системе образования, которые могут стать эффективным ресурсом профессионального развития педагога, об имеющихся стажировочных площадках, ресурсах неформального и информального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маршрута. </w:t>
      </w:r>
    </w:p>
    <w:p w:rsidR="001B21C7" w:rsidRDefault="0088324E" w:rsidP="0088324E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4FB6652A" wp14:editId="2353CCA8">
            <wp:extent cx="301928" cy="287079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1C7" w:rsidRPr="001B21C7">
        <w:rPr>
          <w:sz w:val="24"/>
          <w:szCs w:val="24"/>
        </w:rPr>
        <w:t xml:space="preserve">Индивидуальный образовательный маршрут наставляемого </w:t>
      </w:r>
      <w:r>
        <w:rPr>
          <w:sz w:val="24"/>
          <w:szCs w:val="24"/>
        </w:rPr>
        <w:t>–</w:t>
      </w:r>
      <w:r w:rsidR="001B21C7" w:rsidRPr="001B21C7">
        <w:rPr>
          <w:sz w:val="24"/>
          <w:szCs w:val="24"/>
        </w:rPr>
        <w:t xml:space="preserve"> это долгосрочная (4-5 лет) образовательная программа профессионального самосовершенствования педагогического работника в рамках дополнительного профессионального образования, реализуемая на основе мотивированного выбора образовательных альтернатив. </w:t>
      </w:r>
    </w:p>
    <w:p w:rsidR="001B21C7" w:rsidRDefault="001B21C7" w:rsidP="001B21C7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Алгоритм разработки индивидуального образовательного маршрута как образовательной технологии предусматривает следующие позиции. </w:t>
      </w:r>
    </w:p>
    <w:p w:rsidR="001B21C7" w:rsidRDefault="001B21C7" w:rsidP="0088324E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1. </w:t>
      </w:r>
      <w:r w:rsidR="0088324E"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Самоопределение (саморефлексия) педагога </w:t>
      </w:r>
      <w:r w:rsidR="0088324E"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описание идеального, желаемого образа самого себя как состоявшегося профессионала в целях предотвращения "слепого" копирования чужого опыта. </w:t>
      </w:r>
    </w:p>
    <w:p w:rsidR="001B21C7" w:rsidRDefault="001B21C7" w:rsidP="0088324E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2. </w:t>
      </w:r>
      <w:r w:rsidR="0088324E"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Диагностика (самодиагностика) достижений, достоинств и личностных ресурсов педагога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здоровьесбережение обучающихся. </w:t>
      </w:r>
    </w:p>
    <w:p w:rsidR="001B21C7" w:rsidRDefault="001B21C7" w:rsidP="0088324E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3. </w:t>
      </w:r>
      <w:r w:rsidR="0088324E"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Диагностика (самодиагностика) профессиональных затруднений и дефицитов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здоровьесбережение обучающихся); </w:t>
      </w:r>
    </w:p>
    <w:p w:rsidR="001B21C7" w:rsidRDefault="001B21C7" w:rsidP="0088324E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4. </w:t>
      </w:r>
      <w:r w:rsidR="0088324E"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Составление дорожной карты ИОМ, включающей: </w:t>
      </w:r>
    </w:p>
    <w:p w:rsidR="001B21C7" w:rsidRDefault="001B21C7" w:rsidP="001B21C7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а) график обучения по программам дополнительного профессионального образования; </w:t>
      </w:r>
    </w:p>
    <w:p w:rsidR="001B21C7" w:rsidRDefault="001B21C7" w:rsidP="001B21C7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lastRenderedPageBreak/>
        <w:t xml:space="preserve">б) осуществление инновационных для данного педагога пробно-поисковых действий, реализуемых в совместной с обучающимися педагогической деятельности; </w:t>
      </w:r>
    </w:p>
    <w:p w:rsidR="001B21C7" w:rsidRDefault="001B21C7" w:rsidP="001B21C7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в) 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 </w:t>
      </w:r>
    </w:p>
    <w:p w:rsidR="001B21C7" w:rsidRDefault="001B21C7" w:rsidP="001B21C7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г) комплекс и последовательность конкретных мер и мероприятий в целях достижения желаемого результата. </w:t>
      </w:r>
    </w:p>
    <w:p w:rsidR="001B21C7" w:rsidRDefault="001B21C7" w:rsidP="0088324E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5. </w:t>
      </w:r>
      <w:r w:rsidR="0088324E"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Реализация дорожной карты (фиксируются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 </w:t>
      </w:r>
    </w:p>
    <w:p w:rsidR="001B21C7" w:rsidRDefault="001B21C7" w:rsidP="0088324E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6. </w:t>
      </w:r>
      <w:r w:rsidR="0088324E"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Корректировка дорожной карты (параллельно с ее реализацией) -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 </w:t>
      </w:r>
    </w:p>
    <w:p w:rsidR="001B21C7" w:rsidRDefault="001B21C7" w:rsidP="0088324E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7. </w:t>
      </w:r>
      <w:r w:rsidR="0088324E"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Рефлексивный анализ эффективности ИОМ 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педагога-профессионала). </w:t>
      </w:r>
    </w:p>
    <w:p w:rsidR="001B21C7" w:rsidRPr="001B21C7" w:rsidRDefault="0088324E" w:rsidP="0088324E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  <w:lang w:eastAsia="ru-RU"/>
        </w:rPr>
        <w:drawing>
          <wp:inline distT="0" distB="0" distL="0" distR="0" wp14:anchorId="4FB6652A" wp14:editId="2353CCA8">
            <wp:extent cx="301928" cy="287079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1C7" w:rsidRPr="001B21C7">
        <w:rPr>
          <w:sz w:val="24"/>
          <w:szCs w:val="24"/>
        </w:rPr>
        <w:t xml:space="preserve">ИОМ педагога должен быть рассчитан не на простой прирост знаний, умений, навыков, компетенций, а на главное приобретение педагогического работника </w:t>
      </w:r>
      <w:r>
        <w:rPr>
          <w:sz w:val="24"/>
          <w:szCs w:val="24"/>
        </w:rPr>
        <w:t>–</w:t>
      </w:r>
      <w:r w:rsidR="001B21C7" w:rsidRPr="001B21C7">
        <w:rPr>
          <w:sz w:val="24"/>
          <w:szCs w:val="24"/>
        </w:rPr>
        <w:t xml:space="preserve"> </w:t>
      </w:r>
      <w:r w:rsidR="001B21C7" w:rsidRPr="0088324E">
        <w:rPr>
          <w:color w:val="538135" w:themeColor="accent6" w:themeShade="BF"/>
          <w:sz w:val="24"/>
          <w:szCs w:val="24"/>
        </w:rPr>
        <w:t>осмысление своего личностного потенциала, мотивацию к непрерывному профессиональному развитию</w:t>
      </w:r>
      <w:r w:rsidR="001B21C7" w:rsidRPr="001B21C7">
        <w:rPr>
          <w:sz w:val="24"/>
          <w:szCs w:val="24"/>
        </w:rPr>
        <w:t>.</w:t>
      </w:r>
    </w:p>
    <w:p w:rsidR="00D50AA1" w:rsidRDefault="00D50AA1" w:rsidP="00D50AA1">
      <w:pPr>
        <w:spacing w:after="0"/>
        <w:rPr>
          <w:sz w:val="24"/>
          <w:szCs w:val="24"/>
        </w:rPr>
      </w:pPr>
    </w:p>
    <w:p w:rsidR="00FE2947" w:rsidRPr="00FE2947" w:rsidRDefault="00FE2947" w:rsidP="00D50AA1">
      <w:pPr>
        <w:spacing w:after="0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3.3. Внешний контур: федеральный уровень</w:t>
      </w:r>
    </w:p>
    <w:p w:rsidR="00FE2947" w:rsidRPr="00FE2947" w:rsidRDefault="00FE2947" w:rsidP="00FE2947">
      <w:pPr>
        <w:spacing w:after="0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1. ФГАОУ ДПО "Академия Министерства просвещения Российской Федерации"</w:t>
      </w:r>
    </w:p>
    <w:p w:rsidR="00FE2947" w:rsidRDefault="00FE2947" w:rsidP="003052A3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Цель деятельности: разработка и сопровождение применения системы (целевой модели) наставничества педагогических работников в образовательных организациях. </w:t>
      </w:r>
    </w:p>
    <w:p w:rsidR="00FE2947" w:rsidRDefault="00FE2947" w:rsidP="003052A3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Задачи деятельности: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осуществлять информационно-методическую поддержку реализации системы (целевой модели), включая создание и ведение информационного ресурса, посвященного наставничеству педагогических работников;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проводить апробацию и осуществлять сопровождение школ, реализующих систему (целевую модель) наставничества на всех этапах внедрения;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выполнять функции федерального оператора реализации системы (целевой модели) наставничества при ее внедрении во всех субъектах Российской Федерации;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вести федеральный реестр образовательных программ дополнительного профессионального педагогического образования (далее </w:t>
      </w:r>
      <w:r w:rsidR="00DB4FBD">
        <w:rPr>
          <w:sz w:val="24"/>
          <w:szCs w:val="24"/>
        </w:rPr>
        <w:t>–</w:t>
      </w:r>
      <w:r w:rsidRPr="00FE2947">
        <w:rPr>
          <w:sz w:val="24"/>
          <w:szCs w:val="24"/>
        </w:rPr>
        <w:t xml:space="preserve"> ФРОП ДППО), в том числе по наставничеству;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проводить различные мероприятия (вебинары, конференции) по внедрению системы (целевой модели) наставничества и методической поддержки системы наставничества в целом.</w:t>
      </w:r>
    </w:p>
    <w:p w:rsidR="00FE2947" w:rsidRDefault="00FE2947" w:rsidP="003052A3">
      <w:pPr>
        <w:spacing w:after="0"/>
        <w:ind w:firstLine="426"/>
        <w:jc w:val="both"/>
        <w:rPr>
          <w:sz w:val="24"/>
          <w:szCs w:val="24"/>
        </w:rPr>
      </w:pPr>
    </w:p>
    <w:p w:rsidR="00FE2947" w:rsidRPr="00FE2947" w:rsidRDefault="00FE2947" w:rsidP="00FE2947">
      <w:pPr>
        <w:spacing w:after="0"/>
        <w:ind w:firstLine="426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2. Федеральные центры научно-методического сопровождения педагогов (созданные на базе организаций высшего образования)</w:t>
      </w:r>
    </w:p>
    <w:p w:rsid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Цель деятельности: проведение фундаментальных и прикладных исследований, трансфер научных достижений и передовых педагогических технологий в сферу образования. </w:t>
      </w:r>
    </w:p>
    <w:p w:rsid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Задачи деятельности: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lastRenderedPageBreak/>
        <w:t xml:space="preserve">способствовать упрочению связей между системой высшего педагогического образования и системами общего, профессионального и дополнительного образования;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разрабатывать необходимое научно-методическое и учебно-методическое сопровождение формы наставничества "педагог вуза (колледжа) </w:t>
      </w:r>
      <w:r w:rsidR="00792315">
        <w:rPr>
          <w:sz w:val="24"/>
          <w:szCs w:val="24"/>
        </w:rPr>
        <w:t>–</w:t>
      </w:r>
      <w:r w:rsidRPr="00FE2947">
        <w:rPr>
          <w:sz w:val="24"/>
          <w:szCs w:val="24"/>
        </w:rPr>
        <w:t xml:space="preserve"> молодой педагог общеобразовательной организации";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разрабатывать персонализированные программы наставничества для молодых специалистов, для педагогов со значительным стажем работы и реализовывать их на курсах повышения квалификации на базе вуза.</w:t>
      </w:r>
    </w:p>
    <w:p w:rsid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</w:p>
    <w:p w:rsidR="00FE2947" w:rsidRPr="00FE2947" w:rsidRDefault="00FE2947" w:rsidP="00FE2947">
      <w:pPr>
        <w:spacing w:after="0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 xml:space="preserve">IV. Ожидаемые (планируемые) результаты внедрения и реализации системы </w:t>
      </w:r>
      <w:r w:rsidR="00DB4FBD">
        <w:rPr>
          <w:b/>
          <w:sz w:val="24"/>
          <w:szCs w:val="24"/>
        </w:rPr>
        <w:t xml:space="preserve">                      </w:t>
      </w:r>
      <w:r w:rsidRPr="00FE2947">
        <w:rPr>
          <w:b/>
          <w:sz w:val="24"/>
          <w:szCs w:val="24"/>
        </w:rPr>
        <w:t xml:space="preserve">(целевой модели) наставничества педагогических работников </w:t>
      </w:r>
      <w:r w:rsidR="00DB4FBD">
        <w:rPr>
          <w:b/>
          <w:sz w:val="24"/>
          <w:szCs w:val="24"/>
        </w:rPr>
        <w:t xml:space="preserve">                                                      </w:t>
      </w:r>
      <w:r w:rsidRPr="00FE2947">
        <w:rPr>
          <w:b/>
          <w:sz w:val="24"/>
          <w:szCs w:val="24"/>
        </w:rPr>
        <w:t>в образовательной организации и возможные риски</w:t>
      </w:r>
    </w:p>
    <w:p w:rsid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"на местах". В результате внедрения и реализации системы (целевой модели) наставничества будет создана эффективная среда наставничества, включающая: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непрерывный профессиональный рост, личностное развитие и самореализацию педагогических работников;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рост числа закрепившихся в профессии молодых/начинающих педагогов;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развитие профессиональных перспектив педагогов старшего возраста в условиях цифровизации образования;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методическое сопровождение системы наставничества образовательной организации; - цифровую информационно-коммуникативную среду наставничества;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обмен инновационным опытом в сфере практик наставничества педагогических работников. </w:t>
      </w:r>
    </w:p>
    <w:p w:rsid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Для оценки эффективности наставнической деятельности можно рекомендовать мониторинг, состоящий из двух этапов. </w:t>
      </w:r>
    </w:p>
    <w:p w:rsidR="00FE2947" w:rsidRDefault="00FE2947" w:rsidP="00DB4FBD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1) </w:t>
      </w:r>
      <w:r w:rsidR="00DB4FBD"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Мониторинг процесса реализации персонализированной программы наставничества, который оценивает: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эффективность реализации образовательных и культурных проектов совместно с наставляемым;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процент обучающихся наставляемого, успешно прошедших ВПР/ОГЭ/ЕГЭ;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динамику успеваемости обучающихся;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динамику участия обучающихся в олимпиадах;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социально-профессиональную активность наставляемого и др. </w:t>
      </w:r>
    </w:p>
    <w:p w:rsidR="00FE2947" w:rsidRDefault="00FE2947" w:rsidP="00DB4FBD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2) </w:t>
      </w:r>
      <w:r w:rsidR="00DB4FBD"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Мониторинг влияния персонализированной программы наставничества на всех ее участников. </w:t>
      </w:r>
    </w:p>
    <w:p w:rsid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Результатом успешной реализации персонализированной программы наставничества может быть признано: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улучшение образовательных результатов и у наставляемого, и у наставника;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lastRenderedPageBreak/>
        <w:t xml:space="preserve">степень включенности наставляемого в инновационную деятельность школы;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качество и темпы адаптации молодого/менее опытного/сменившего место работы специалиста на новом месте работы; </w:t>
      </w:r>
    </w:p>
    <w:p w:rsidR="00FE2947" w:rsidRDefault="00FE2947" w:rsidP="00DB4FBD">
      <w:pPr>
        <w:pStyle w:val="a6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увеличение числа педагогов, планирующих стать наставниками и наставляемыми в ближайшем будущем. </w:t>
      </w:r>
    </w:p>
    <w:p w:rsidR="00D50AA1" w:rsidRDefault="00D50AA1" w:rsidP="00FE2947">
      <w:pPr>
        <w:spacing w:after="0"/>
        <w:ind w:firstLine="426"/>
        <w:jc w:val="both"/>
        <w:rPr>
          <w:sz w:val="24"/>
          <w:szCs w:val="24"/>
        </w:rPr>
      </w:pPr>
    </w:p>
    <w:p w:rsidR="00FE2947" w:rsidRDefault="00FE2947" w:rsidP="00FE2947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При внедрении и реализации системы (целевой модели) наставничества педагогических работников в образовательных организациях возможны следующие риски. </w:t>
      </w:r>
    </w:p>
    <w:p w:rsidR="00FE2947" w:rsidRDefault="00FE2947" w:rsidP="00DB4FBD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1. </w:t>
      </w:r>
      <w:r w:rsidR="00DB4FBD"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Отсутствие у части педагогов восприятия наставничества как механизма профессионального роста педагогов. </w:t>
      </w:r>
    </w:p>
    <w:p w:rsidR="00FE2947" w:rsidRDefault="00FE2947" w:rsidP="00DB4FBD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2. </w:t>
      </w:r>
      <w:r w:rsidR="00DB4FBD"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Высокая нагрузка на наставников и наставляемых. </w:t>
      </w:r>
    </w:p>
    <w:p w:rsidR="00FE2947" w:rsidRDefault="00FE2947" w:rsidP="00DB4FBD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3. </w:t>
      </w:r>
      <w:r w:rsidR="00DB4FBD"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Низкая мотивация наставников. </w:t>
      </w:r>
    </w:p>
    <w:p w:rsidR="00FE2947" w:rsidRDefault="00FE2947" w:rsidP="00DB4FBD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4. </w:t>
      </w:r>
      <w:r w:rsidR="00DB4FBD"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Недостаточно высокое качество наставнической деятельности и формализм в выполнении функций наставника. </w:t>
      </w:r>
    </w:p>
    <w:p w:rsidR="00FE2947" w:rsidRDefault="00FE2947" w:rsidP="00DB4FBD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5. </w:t>
      </w:r>
      <w:r w:rsidR="00DB4FBD"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Низкая мотивация наставляемых, их стремление противопоставить себя "косным" наставникам и их многолетнему опыту. </w:t>
      </w:r>
    </w:p>
    <w:p w:rsidR="00FE2947" w:rsidRDefault="00FE2947" w:rsidP="00DB4FBD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6. </w:t>
      </w:r>
      <w:r w:rsidR="00DB4FBD"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Низкая степень взаимодействия всех элементов двухконтурной структуры системы (целевой модели) наставничества. </w:t>
      </w:r>
    </w:p>
    <w:sectPr w:rsidR="00FE2947" w:rsidSect="00E8140F">
      <w:pgSz w:w="11910" w:h="16840"/>
      <w:pgMar w:top="1134" w:right="1134" w:bottom="1134" w:left="1134" w:header="0" w:footer="9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BAB" w:rsidRDefault="002D0BAB" w:rsidP="001266F2">
      <w:pPr>
        <w:spacing w:after="0" w:line="240" w:lineRule="auto"/>
      </w:pPr>
      <w:r>
        <w:separator/>
      </w:r>
    </w:p>
  </w:endnote>
  <w:endnote w:type="continuationSeparator" w:id="0">
    <w:p w:rsidR="002D0BAB" w:rsidRDefault="002D0BAB" w:rsidP="0012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BAB" w:rsidRDefault="002D0BAB" w:rsidP="001266F2">
      <w:pPr>
        <w:spacing w:after="0" w:line="240" w:lineRule="auto"/>
      </w:pPr>
      <w:r>
        <w:separator/>
      </w:r>
    </w:p>
  </w:footnote>
  <w:footnote w:type="continuationSeparator" w:id="0">
    <w:p w:rsidR="002D0BAB" w:rsidRDefault="002D0BAB" w:rsidP="00126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C5C"/>
    <w:multiLevelType w:val="hybridMultilevel"/>
    <w:tmpl w:val="4ACE2E0A"/>
    <w:lvl w:ilvl="0" w:tplc="B7B42400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745EC714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CEFC5676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54025BF0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92A4113A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64E07DC4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410E3812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7A50D964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4E0E00C0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1" w15:restartNumberingAfterBreak="0">
    <w:nsid w:val="0D192F11"/>
    <w:multiLevelType w:val="hybridMultilevel"/>
    <w:tmpl w:val="AF52484A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75E"/>
    <w:multiLevelType w:val="multilevel"/>
    <w:tmpl w:val="8C4E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11176563"/>
    <w:multiLevelType w:val="hybridMultilevel"/>
    <w:tmpl w:val="BD68AEE0"/>
    <w:lvl w:ilvl="0" w:tplc="40381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A5D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C0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02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CB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27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49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6F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A70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4BC4"/>
    <w:multiLevelType w:val="multilevel"/>
    <w:tmpl w:val="EB5257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697A11"/>
    <w:multiLevelType w:val="hybridMultilevel"/>
    <w:tmpl w:val="6C54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3E36"/>
    <w:multiLevelType w:val="hybridMultilevel"/>
    <w:tmpl w:val="DB6A0234"/>
    <w:lvl w:ilvl="0" w:tplc="C562C278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FEE66388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BE262A64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CB52BBBC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A0C2A5C0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3F6C6230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606A4804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11985B16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B93E22B4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8" w15:restartNumberingAfterBreak="0">
    <w:nsid w:val="1E3466EF"/>
    <w:multiLevelType w:val="hybridMultilevel"/>
    <w:tmpl w:val="73A4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C5F5C"/>
    <w:multiLevelType w:val="hybridMultilevel"/>
    <w:tmpl w:val="49E2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071E"/>
    <w:multiLevelType w:val="hybridMultilevel"/>
    <w:tmpl w:val="6F9C5246"/>
    <w:lvl w:ilvl="0" w:tplc="DE0277C8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9B488FBA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4836A734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1D827252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2E4455AC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FDFEC7F2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38404692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CCD6BF5A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7D00CBD4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11" w15:restartNumberingAfterBreak="0">
    <w:nsid w:val="24DF3A44"/>
    <w:multiLevelType w:val="hybridMultilevel"/>
    <w:tmpl w:val="4CEED7CC"/>
    <w:lvl w:ilvl="0" w:tplc="EF86A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21F7D"/>
    <w:multiLevelType w:val="multilevel"/>
    <w:tmpl w:val="7B783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AF1B47"/>
    <w:multiLevelType w:val="hybridMultilevel"/>
    <w:tmpl w:val="50066E9C"/>
    <w:lvl w:ilvl="0" w:tplc="EF86AD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82983"/>
    <w:multiLevelType w:val="hybridMultilevel"/>
    <w:tmpl w:val="5EB23E34"/>
    <w:lvl w:ilvl="0" w:tplc="EF86AD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2B50EDB"/>
    <w:multiLevelType w:val="hybridMultilevel"/>
    <w:tmpl w:val="0D7EF5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7507A"/>
    <w:multiLevelType w:val="hybridMultilevel"/>
    <w:tmpl w:val="53A4260A"/>
    <w:lvl w:ilvl="0" w:tplc="EF86A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44D47"/>
    <w:multiLevelType w:val="hybridMultilevel"/>
    <w:tmpl w:val="BCFA603A"/>
    <w:lvl w:ilvl="0" w:tplc="EF86ADE2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 w15:restartNumberingAfterBreak="0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727E7"/>
    <w:multiLevelType w:val="hybridMultilevel"/>
    <w:tmpl w:val="E916A1A4"/>
    <w:lvl w:ilvl="0" w:tplc="A358E53C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D4D20E8E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A190B940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539E4868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1D7678C2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06CAB546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CB2E1DD6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F2DEB99C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21A4D3BE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20" w15:restartNumberingAfterBreak="0">
    <w:nsid w:val="4CDE1EA0"/>
    <w:multiLevelType w:val="hybridMultilevel"/>
    <w:tmpl w:val="4FA84E1E"/>
    <w:lvl w:ilvl="0" w:tplc="EF86AD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2915367"/>
    <w:multiLevelType w:val="hybridMultilevel"/>
    <w:tmpl w:val="A2ECD5E4"/>
    <w:lvl w:ilvl="0" w:tplc="04B4D980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B1C08A64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C928B550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5C768D2C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34D070F4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9E20C69A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B3A437E4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8F565F5E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21681E3A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22" w15:restartNumberingAfterBreak="0">
    <w:nsid w:val="5BCF5A90"/>
    <w:multiLevelType w:val="hybridMultilevel"/>
    <w:tmpl w:val="A3D4785A"/>
    <w:lvl w:ilvl="0" w:tplc="32C62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86ADE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BA63DA"/>
    <w:multiLevelType w:val="hybridMultilevel"/>
    <w:tmpl w:val="EF60C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F718D"/>
    <w:multiLevelType w:val="hybridMultilevel"/>
    <w:tmpl w:val="FD3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11FBA"/>
    <w:multiLevelType w:val="hybridMultilevel"/>
    <w:tmpl w:val="9E0A4EE2"/>
    <w:lvl w:ilvl="0" w:tplc="7BF02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F027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F4EBF"/>
    <w:multiLevelType w:val="hybridMultilevel"/>
    <w:tmpl w:val="85627086"/>
    <w:lvl w:ilvl="0" w:tplc="64D4897C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FABA687E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3AECDFA2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F7DEB28E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87D8E684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E9609448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1D104EBC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F47CC614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855A5AC4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27" w15:restartNumberingAfterBreak="0">
    <w:nsid w:val="63C5510E"/>
    <w:multiLevelType w:val="multilevel"/>
    <w:tmpl w:val="6ED69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853C07"/>
    <w:multiLevelType w:val="hybridMultilevel"/>
    <w:tmpl w:val="3DD80F42"/>
    <w:lvl w:ilvl="0" w:tplc="A2F4EC96">
      <w:numFmt w:val="bullet"/>
      <w:lvlText w:val=""/>
      <w:lvlJc w:val="left"/>
      <w:pPr>
        <w:ind w:left="241" w:hanging="132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C27EF8E4">
      <w:numFmt w:val="bullet"/>
      <w:lvlText w:val="•"/>
      <w:lvlJc w:val="left"/>
      <w:pPr>
        <w:ind w:left="672" w:hanging="132"/>
      </w:pPr>
      <w:rPr>
        <w:rFonts w:hint="default"/>
        <w:lang w:val="ru-RU" w:eastAsia="ru-RU" w:bidi="ru-RU"/>
      </w:rPr>
    </w:lvl>
    <w:lvl w:ilvl="2" w:tplc="FD6CE0B6">
      <w:numFmt w:val="bullet"/>
      <w:lvlText w:val="•"/>
      <w:lvlJc w:val="left"/>
      <w:pPr>
        <w:ind w:left="1105" w:hanging="132"/>
      </w:pPr>
      <w:rPr>
        <w:rFonts w:hint="default"/>
        <w:lang w:val="ru-RU" w:eastAsia="ru-RU" w:bidi="ru-RU"/>
      </w:rPr>
    </w:lvl>
    <w:lvl w:ilvl="3" w:tplc="2C0ADD66">
      <w:numFmt w:val="bullet"/>
      <w:lvlText w:val="•"/>
      <w:lvlJc w:val="left"/>
      <w:pPr>
        <w:ind w:left="1538" w:hanging="132"/>
      </w:pPr>
      <w:rPr>
        <w:rFonts w:hint="default"/>
        <w:lang w:val="ru-RU" w:eastAsia="ru-RU" w:bidi="ru-RU"/>
      </w:rPr>
    </w:lvl>
    <w:lvl w:ilvl="4" w:tplc="45B6E950">
      <w:numFmt w:val="bullet"/>
      <w:lvlText w:val="•"/>
      <w:lvlJc w:val="left"/>
      <w:pPr>
        <w:ind w:left="1971" w:hanging="132"/>
      </w:pPr>
      <w:rPr>
        <w:rFonts w:hint="default"/>
        <w:lang w:val="ru-RU" w:eastAsia="ru-RU" w:bidi="ru-RU"/>
      </w:rPr>
    </w:lvl>
    <w:lvl w:ilvl="5" w:tplc="5A447148">
      <w:numFmt w:val="bullet"/>
      <w:lvlText w:val="•"/>
      <w:lvlJc w:val="left"/>
      <w:pPr>
        <w:ind w:left="2404" w:hanging="132"/>
      </w:pPr>
      <w:rPr>
        <w:rFonts w:hint="default"/>
        <w:lang w:val="ru-RU" w:eastAsia="ru-RU" w:bidi="ru-RU"/>
      </w:rPr>
    </w:lvl>
    <w:lvl w:ilvl="6" w:tplc="46A6A4FE">
      <w:numFmt w:val="bullet"/>
      <w:lvlText w:val="•"/>
      <w:lvlJc w:val="left"/>
      <w:pPr>
        <w:ind w:left="2836" w:hanging="132"/>
      </w:pPr>
      <w:rPr>
        <w:rFonts w:hint="default"/>
        <w:lang w:val="ru-RU" w:eastAsia="ru-RU" w:bidi="ru-RU"/>
      </w:rPr>
    </w:lvl>
    <w:lvl w:ilvl="7" w:tplc="416AFC10">
      <w:numFmt w:val="bullet"/>
      <w:lvlText w:val="•"/>
      <w:lvlJc w:val="left"/>
      <w:pPr>
        <w:ind w:left="3269" w:hanging="132"/>
      </w:pPr>
      <w:rPr>
        <w:rFonts w:hint="default"/>
        <w:lang w:val="ru-RU" w:eastAsia="ru-RU" w:bidi="ru-RU"/>
      </w:rPr>
    </w:lvl>
    <w:lvl w:ilvl="8" w:tplc="87DC8044">
      <w:numFmt w:val="bullet"/>
      <w:lvlText w:val="•"/>
      <w:lvlJc w:val="left"/>
      <w:pPr>
        <w:ind w:left="3702" w:hanging="132"/>
      </w:pPr>
      <w:rPr>
        <w:rFonts w:hint="default"/>
        <w:lang w:val="ru-RU" w:eastAsia="ru-RU" w:bidi="ru-RU"/>
      </w:rPr>
    </w:lvl>
  </w:abstractNum>
  <w:abstractNum w:abstractNumId="29" w15:restartNumberingAfterBreak="0">
    <w:nsid w:val="6E45259E"/>
    <w:multiLevelType w:val="hybridMultilevel"/>
    <w:tmpl w:val="90BCE216"/>
    <w:lvl w:ilvl="0" w:tplc="EF86AD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032A48"/>
    <w:multiLevelType w:val="hybridMultilevel"/>
    <w:tmpl w:val="8D986B4E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37E04"/>
    <w:multiLevelType w:val="hybridMultilevel"/>
    <w:tmpl w:val="13560C64"/>
    <w:lvl w:ilvl="0" w:tplc="A2DEA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5"/>
  </w:num>
  <w:num w:numId="4">
    <w:abstractNumId w:val="19"/>
  </w:num>
  <w:num w:numId="5">
    <w:abstractNumId w:val="28"/>
  </w:num>
  <w:num w:numId="6">
    <w:abstractNumId w:val="10"/>
  </w:num>
  <w:num w:numId="7">
    <w:abstractNumId w:val="0"/>
  </w:num>
  <w:num w:numId="8">
    <w:abstractNumId w:val="7"/>
  </w:num>
  <w:num w:numId="9">
    <w:abstractNumId w:val="26"/>
  </w:num>
  <w:num w:numId="10">
    <w:abstractNumId w:val="21"/>
  </w:num>
  <w:num w:numId="11">
    <w:abstractNumId w:val="30"/>
  </w:num>
  <w:num w:numId="12">
    <w:abstractNumId w:val="11"/>
  </w:num>
  <w:num w:numId="13">
    <w:abstractNumId w:val="17"/>
  </w:num>
  <w:num w:numId="14">
    <w:abstractNumId w:val="3"/>
  </w:num>
  <w:num w:numId="15">
    <w:abstractNumId w:val="18"/>
  </w:num>
  <w:num w:numId="16">
    <w:abstractNumId w:val="1"/>
  </w:num>
  <w:num w:numId="17">
    <w:abstractNumId w:val="2"/>
  </w:num>
  <w:num w:numId="18">
    <w:abstractNumId w:val="16"/>
  </w:num>
  <w:num w:numId="19">
    <w:abstractNumId w:val="6"/>
  </w:num>
  <w:num w:numId="20">
    <w:abstractNumId w:val="9"/>
  </w:num>
  <w:num w:numId="21">
    <w:abstractNumId w:val="8"/>
  </w:num>
  <w:num w:numId="22">
    <w:abstractNumId w:val="25"/>
  </w:num>
  <w:num w:numId="23">
    <w:abstractNumId w:val="12"/>
  </w:num>
  <w:num w:numId="24">
    <w:abstractNumId w:val="13"/>
  </w:num>
  <w:num w:numId="25">
    <w:abstractNumId w:val="22"/>
  </w:num>
  <w:num w:numId="26">
    <w:abstractNumId w:val="31"/>
  </w:num>
  <w:num w:numId="27">
    <w:abstractNumId w:val="14"/>
  </w:num>
  <w:num w:numId="28">
    <w:abstractNumId w:val="29"/>
  </w:num>
  <w:num w:numId="29">
    <w:abstractNumId w:val="20"/>
  </w:num>
  <w:num w:numId="30">
    <w:abstractNumId w:val="5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EA"/>
    <w:rsid w:val="000077D7"/>
    <w:rsid w:val="0003093A"/>
    <w:rsid w:val="00035DEC"/>
    <w:rsid w:val="00040C87"/>
    <w:rsid w:val="00041B46"/>
    <w:rsid w:val="000C3AE3"/>
    <w:rsid w:val="000D423E"/>
    <w:rsid w:val="000E25F4"/>
    <w:rsid w:val="000E4646"/>
    <w:rsid w:val="000E4FCC"/>
    <w:rsid w:val="000E6A6F"/>
    <w:rsid w:val="000F6A43"/>
    <w:rsid w:val="000F7ABA"/>
    <w:rsid w:val="001266F2"/>
    <w:rsid w:val="00127E1F"/>
    <w:rsid w:val="00142C8C"/>
    <w:rsid w:val="00153BB9"/>
    <w:rsid w:val="00182710"/>
    <w:rsid w:val="001A1D1B"/>
    <w:rsid w:val="001B04DA"/>
    <w:rsid w:val="001B11B6"/>
    <w:rsid w:val="001B21C7"/>
    <w:rsid w:val="001D373C"/>
    <w:rsid w:val="001D5695"/>
    <w:rsid w:val="001D5A77"/>
    <w:rsid w:val="001E6FEC"/>
    <w:rsid w:val="001F3CC3"/>
    <w:rsid w:val="0022254B"/>
    <w:rsid w:val="00252F86"/>
    <w:rsid w:val="002675E8"/>
    <w:rsid w:val="00273044"/>
    <w:rsid w:val="00282E3C"/>
    <w:rsid w:val="0028322A"/>
    <w:rsid w:val="002B5E23"/>
    <w:rsid w:val="002C3D83"/>
    <w:rsid w:val="002C4747"/>
    <w:rsid w:val="002D0BAB"/>
    <w:rsid w:val="002F135E"/>
    <w:rsid w:val="00301E7A"/>
    <w:rsid w:val="0030493F"/>
    <w:rsid w:val="003052A3"/>
    <w:rsid w:val="00314E05"/>
    <w:rsid w:val="00332CBF"/>
    <w:rsid w:val="0033515D"/>
    <w:rsid w:val="00340F6E"/>
    <w:rsid w:val="0037320F"/>
    <w:rsid w:val="003A1258"/>
    <w:rsid w:val="003B0EEF"/>
    <w:rsid w:val="003B4BC0"/>
    <w:rsid w:val="00404A0D"/>
    <w:rsid w:val="00413862"/>
    <w:rsid w:val="0043141B"/>
    <w:rsid w:val="0043479E"/>
    <w:rsid w:val="0046163C"/>
    <w:rsid w:val="00465DE9"/>
    <w:rsid w:val="00496182"/>
    <w:rsid w:val="004968E7"/>
    <w:rsid w:val="004D59C5"/>
    <w:rsid w:val="004F1408"/>
    <w:rsid w:val="00511638"/>
    <w:rsid w:val="00531697"/>
    <w:rsid w:val="00545F46"/>
    <w:rsid w:val="00547BE2"/>
    <w:rsid w:val="005713D1"/>
    <w:rsid w:val="005757EE"/>
    <w:rsid w:val="00584FF1"/>
    <w:rsid w:val="00595A6C"/>
    <w:rsid w:val="00596744"/>
    <w:rsid w:val="005D6AD3"/>
    <w:rsid w:val="005D718B"/>
    <w:rsid w:val="005D752E"/>
    <w:rsid w:val="005E7A03"/>
    <w:rsid w:val="005F27E3"/>
    <w:rsid w:val="00606E75"/>
    <w:rsid w:val="00625EF3"/>
    <w:rsid w:val="00641224"/>
    <w:rsid w:val="0066528B"/>
    <w:rsid w:val="00677CBF"/>
    <w:rsid w:val="00691CDA"/>
    <w:rsid w:val="006A2B23"/>
    <w:rsid w:val="006A7FD4"/>
    <w:rsid w:val="006B1BC3"/>
    <w:rsid w:val="006C21DB"/>
    <w:rsid w:val="006E2E12"/>
    <w:rsid w:val="00713682"/>
    <w:rsid w:val="00717BAD"/>
    <w:rsid w:val="00720ED2"/>
    <w:rsid w:val="00723D21"/>
    <w:rsid w:val="007268C4"/>
    <w:rsid w:val="0074040C"/>
    <w:rsid w:val="00792315"/>
    <w:rsid w:val="0079475D"/>
    <w:rsid w:val="007A44F4"/>
    <w:rsid w:val="007B5777"/>
    <w:rsid w:val="007E1F10"/>
    <w:rsid w:val="008064C0"/>
    <w:rsid w:val="00824A5E"/>
    <w:rsid w:val="00835015"/>
    <w:rsid w:val="008428A9"/>
    <w:rsid w:val="0084508E"/>
    <w:rsid w:val="00866C14"/>
    <w:rsid w:val="0088324E"/>
    <w:rsid w:val="00891560"/>
    <w:rsid w:val="0089472F"/>
    <w:rsid w:val="008B0ED2"/>
    <w:rsid w:val="008B4996"/>
    <w:rsid w:val="008B4FAA"/>
    <w:rsid w:val="008D7C67"/>
    <w:rsid w:val="00904DD6"/>
    <w:rsid w:val="00906748"/>
    <w:rsid w:val="009375ED"/>
    <w:rsid w:val="00962366"/>
    <w:rsid w:val="009639E0"/>
    <w:rsid w:val="0097409B"/>
    <w:rsid w:val="009913E7"/>
    <w:rsid w:val="009922DE"/>
    <w:rsid w:val="00993EF2"/>
    <w:rsid w:val="00A179B4"/>
    <w:rsid w:val="00A40F30"/>
    <w:rsid w:val="00A924AE"/>
    <w:rsid w:val="00AB0A12"/>
    <w:rsid w:val="00AD1BF6"/>
    <w:rsid w:val="00AF19BD"/>
    <w:rsid w:val="00B07DDB"/>
    <w:rsid w:val="00B35C89"/>
    <w:rsid w:val="00B71FB0"/>
    <w:rsid w:val="00BB254C"/>
    <w:rsid w:val="00BB27C6"/>
    <w:rsid w:val="00BB7526"/>
    <w:rsid w:val="00BC534C"/>
    <w:rsid w:val="00BE132B"/>
    <w:rsid w:val="00BE15B6"/>
    <w:rsid w:val="00BF3CED"/>
    <w:rsid w:val="00BF494B"/>
    <w:rsid w:val="00C261EA"/>
    <w:rsid w:val="00C35108"/>
    <w:rsid w:val="00C61E68"/>
    <w:rsid w:val="00C65E9E"/>
    <w:rsid w:val="00C74083"/>
    <w:rsid w:val="00C81C38"/>
    <w:rsid w:val="00C841F5"/>
    <w:rsid w:val="00CA11D3"/>
    <w:rsid w:val="00CB2102"/>
    <w:rsid w:val="00CD2BB8"/>
    <w:rsid w:val="00CE70D2"/>
    <w:rsid w:val="00CF1F66"/>
    <w:rsid w:val="00CF3138"/>
    <w:rsid w:val="00D06B34"/>
    <w:rsid w:val="00D27C5B"/>
    <w:rsid w:val="00D50AA1"/>
    <w:rsid w:val="00D570A5"/>
    <w:rsid w:val="00D90301"/>
    <w:rsid w:val="00D93E15"/>
    <w:rsid w:val="00D9512B"/>
    <w:rsid w:val="00DA1C5B"/>
    <w:rsid w:val="00DB4FBD"/>
    <w:rsid w:val="00DB74C9"/>
    <w:rsid w:val="00DC3CCA"/>
    <w:rsid w:val="00DC6E90"/>
    <w:rsid w:val="00DD744E"/>
    <w:rsid w:val="00DE15BF"/>
    <w:rsid w:val="00DE1CAF"/>
    <w:rsid w:val="00DE6AAE"/>
    <w:rsid w:val="00DF724B"/>
    <w:rsid w:val="00E12A4B"/>
    <w:rsid w:val="00E42AA2"/>
    <w:rsid w:val="00E52F6C"/>
    <w:rsid w:val="00E63354"/>
    <w:rsid w:val="00E75E8D"/>
    <w:rsid w:val="00E769D2"/>
    <w:rsid w:val="00E8140F"/>
    <w:rsid w:val="00E85C41"/>
    <w:rsid w:val="00EA356E"/>
    <w:rsid w:val="00EA465D"/>
    <w:rsid w:val="00EC2863"/>
    <w:rsid w:val="00F0160C"/>
    <w:rsid w:val="00F200A3"/>
    <w:rsid w:val="00F26B59"/>
    <w:rsid w:val="00F43AB1"/>
    <w:rsid w:val="00F60275"/>
    <w:rsid w:val="00F642EA"/>
    <w:rsid w:val="00F64799"/>
    <w:rsid w:val="00F76D46"/>
    <w:rsid w:val="00FA194B"/>
    <w:rsid w:val="00FE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4D5CC-004C-4DB9-9534-D47B60F5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6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66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6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B4F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F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B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6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26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6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6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12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266F2"/>
    <w:rPr>
      <w:color w:val="0000FF"/>
      <w:u w:val="single"/>
    </w:rPr>
  </w:style>
  <w:style w:type="paragraph" w:customStyle="1" w:styleId="formattext">
    <w:name w:val="formattext"/>
    <w:basedOn w:val="a"/>
    <w:rsid w:val="0012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2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66F2"/>
  </w:style>
  <w:style w:type="paragraph" w:styleId="ac">
    <w:name w:val="footer"/>
    <w:basedOn w:val="a"/>
    <w:link w:val="ad"/>
    <w:uiPriority w:val="99"/>
    <w:unhideWhenUsed/>
    <w:rsid w:val="0012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66F2"/>
  </w:style>
  <w:style w:type="character" w:customStyle="1" w:styleId="docdata">
    <w:name w:val="docdata"/>
    <w:aliases w:val="docy,v5,2826,bqiaagaaeyqcaaagiaiaaaojcgaabzckaaaaaaaaaaaaaaaaaaaaaaaaaaaaaaaaaaaaaaaaaaaaaaaaaaaaaaaaaaaaaaaaaaaaaaaaaaaaaaaaaaaaaaaaaaaaaaaaaaaaaaaaaaaaaaaaaaaaaaaaaaaaaaaaaaaaaaaaaaaaaaaaaaaaaaaaaaaaaaaaaaaaaaaaaaaaaaaaaaaaaaaaaaaaaaaaaaaaaaaa"/>
    <w:basedOn w:val="a0"/>
    <w:rsid w:val="001B04DA"/>
  </w:style>
  <w:style w:type="character" w:customStyle="1" w:styleId="cat-links">
    <w:name w:val="cat-links"/>
    <w:basedOn w:val="a0"/>
    <w:rsid w:val="0003093A"/>
  </w:style>
  <w:style w:type="character" w:customStyle="1" w:styleId="posted-by">
    <w:name w:val="posted-by"/>
    <w:basedOn w:val="a0"/>
    <w:rsid w:val="0003093A"/>
  </w:style>
  <w:style w:type="character" w:customStyle="1" w:styleId="author-name">
    <w:name w:val="author-name"/>
    <w:basedOn w:val="a0"/>
    <w:rsid w:val="0003093A"/>
  </w:style>
  <w:style w:type="character" w:customStyle="1" w:styleId="published">
    <w:name w:val="published"/>
    <w:basedOn w:val="a0"/>
    <w:rsid w:val="0003093A"/>
  </w:style>
  <w:style w:type="paragraph" w:customStyle="1" w:styleId="Default">
    <w:name w:val="Default"/>
    <w:rsid w:val="00030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19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A194B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FA194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A1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8B4FA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0">
    <w:name w:val="page number"/>
    <w:basedOn w:val="a0"/>
    <w:uiPriority w:val="99"/>
    <w:unhideWhenUsed/>
    <w:rsid w:val="002C4747"/>
  </w:style>
  <w:style w:type="character" w:customStyle="1" w:styleId="60">
    <w:name w:val="Заголовок 6 Знак"/>
    <w:basedOn w:val="a0"/>
    <w:link w:val="6"/>
    <w:uiPriority w:val="9"/>
    <w:semiHidden/>
    <w:rsid w:val="00B71FB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f1">
    <w:name w:val="Emphasis"/>
    <w:basedOn w:val="a0"/>
    <w:uiPriority w:val="20"/>
    <w:qFormat/>
    <w:rsid w:val="00B71FB0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1F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1F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1F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1FB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5">
    <w:name w:val="c5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1FB0"/>
  </w:style>
  <w:style w:type="character" w:customStyle="1" w:styleId="c4">
    <w:name w:val="c4"/>
    <w:basedOn w:val="a0"/>
    <w:rsid w:val="00B71FB0"/>
  </w:style>
  <w:style w:type="paragraph" w:customStyle="1" w:styleId="c48">
    <w:name w:val="c48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71FB0"/>
  </w:style>
  <w:style w:type="character" w:customStyle="1" w:styleId="c35">
    <w:name w:val="c35"/>
    <w:basedOn w:val="a0"/>
    <w:rsid w:val="00B71FB0"/>
  </w:style>
  <w:style w:type="paragraph" w:customStyle="1" w:styleId="c25">
    <w:name w:val="c25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1FB0"/>
  </w:style>
  <w:style w:type="character" w:customStyle="1" w:styleId="c8">
    <w:name w:val="c8"/>
    <w:basedOn w:val="a0"/>
    <w:rsid w:val="00B71FB0"/>
  </w:style>
  <w:style w:type="character" w:customStyle="1" w:styleId="c28">
    <w:name w:val="c28"/>
    <w:basedOn w:val="a0"/>
    <w:rsid w:val="00B71FB0"/>
  </w:style>
  <w:style w:type="paragraph" w:customStyle="1" w:styleId="c10">
    <w:name w:val="c10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B71FB0"/>
  </w:style>
  <w:style w:type="character" w:customStyle="1" w:styleId="c46">
    <w:name w:val="c46"/>
    <w:basedOn w:val="a0"/>
    <w:rsid w:val="00B71FB0"/>
  </w:style>
  <w:style w:type="paragraph" w:customStyle="1" w:styleId="c21">
    <w:name w:val="c21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B71FB0"/>
  </w:style>
  <w:style w:type="paragraph" w:customStyle="1" w:styleId="s29as">
    <w:name w:val="s29as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nceo">
    <w:name w:val="_1nceo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pz9t">
    <w:name w:val="_3pz9t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B71FB0"/>
  </w:style>
  <w:style w:type="character" w:customStyle="1" w:styleId="color14">
    <w:name w:val="color_14"/>
    <w:basedOn w:val="a0"/>
    <w:rsid w:val="00B71FB0"/>
  </w:style>
  <w:style w:type="character" w:customStyle="1" w:styleId="color12">
    <w:name w:val="color_12"/>
    <w:basedOn w:val="a0"/>
    <w:rsid w:val="00B71FB0"/>
  </w:style>
  <w:style w:type="character" w:customStyle="1" w:styleId="color24">
    <w:name w:val="color_24"/>
    <w:basedOn w:val="a0"/>
    <w:rsid w:val="00B71FB0"/>
  </w:style>
  <w:style w:type="character" w:customStyle="1" w:styleId="kktle">
    <w:name w:val="kktle"/>
    <w:basedOn w:val="a0"/>
    <w:rsid w:val="00B71FB0"/>
  </w:style>
  <w:style w:type="paragraph" w:customStyle="1" w:styleId="3lu8e">
    <w:name w:val="_3lu8e"/>
    <w:basedOn w:val="a"/>
    <w:rsid w:val="00B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7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71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08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260F-3C97-4974-BFA3-8BA39E9B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5401</Words>
  <Characters>30792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Alieva Madina</cp:lastModifiedBy>
  <cp:revision>2</cp:revision>
  <cp:lastPrinted>2022-12-24T06:48:00Z</cp:lastPrinted>
  <dcterms:created xsi:type="dcterms:W3CDTF">2022-12-29T12:00:00Z</dcterms:created>
  <dcterms:modified xsi:type="dcterms:W3CDTF">2022-12-29T12:00:00Z</dcterms:modified>
</cp:coreProperties>
</file>